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18.xml" ContentType="application/vnd.openxmlformats-officedocument.themeOverride+xml"/>
  <Override PartName="/word/charts/chart22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theme/themeOverride20.xml" ContentType="application/vnd.openxmlformats-officedocument.themeOverride+xml"/>
  <Override PartName="/word/charts/chart24.xml" ContentType="application/vnd.openxmlformats-officedocument.drawingml.chart+xml"/>
  <Override PartName="/word/theme/themeOverride21.xml" ContentType="application/vnd.openxmlformats-officedocument.themeOverride+xml"/>
  <Override PartName="/word/charts/chart25.xml" ContentType="application/vnd.openxmlformats-officedocument.drawingml.chart+xml"/>
  <Override PartName="/word/theme/themeOverride22.xml" ContentType="application/vnd.openxmlformats-officedocument.themeOverride+xml"/>
  <Override PartName="/word/charts/chart26.xml" ContentType="application/vnd.openxmlformats-officedocument.drawingml.chart+xml"/>
  <Override PartName="/word/theme/themeOverride23.xml" ContentType="application/vnd.openxmlformats-officedocument.themeOverride+xml"/>
  <Override PartName="/word/charts/chart27.xml" ContentType="application/vnd.openxmlformats-officedocument.drawingml.chart+xml"/>
  <Override PartName="/word/theme/themeOverride24.xml" ContentType="application/vnd.openxmlformats-officedocument.themeOverride+xml"/>
  <Override PartName="/word/charts/chart28.xml" ContentType="application/vnd.openxmlformats-officedocument.drawingml.chart+xml"/>
  <Override PartName="/word/theme/themeOverride25.xml" ContentType="application/vnd.openxmlformats-officedocument.themeOverride+xml"/>
  <Override PartName="/word/charts/chart29.xml" ContentType="application/vnd.openxmlformats-officedocument.drawingml.chart+xml"/>
  <Override PartName="/word/theme/themeOverride26.xml" ContentType="application/vnd.openxmlformats-officedocument.themeOverride+xml"/>
  <Override PartName="/word/charts/chart30.xml" ContentType="application/vnd.openxmlformats-officedocument.drawingml.chart+xml"/>
  <Override PartName="/word/theme/themeOverride27.xml" ContentType="application/vnd.openxmlformats-officedocument.themeOverride+xml"/>
  <Override PartName="/word/charts/chart31.xml" ContentType="application/vnd.openxmlformats-officedocument.drawingml.chart+xml"/>
  <Override PartName="/word/theme/themeOverride28.xml" ContentType="application/vnd.openxmlformats-officedocument.themeOverride+xml"/>
  <Override PartName="/word/charts/chart32.xml" ContentType="application/vnd.openxmlformats-officedocument.drawingml.chart+xml"/>
  <Override PartName="/word/theme/themeOverride29.xml" ContentType="application/vnd.openxmlformats-officedocument.themeOverride+xml"/>
  <Override PartName="/word/charts/chart33.xml" ContentType="application/vnd.openxmlformats-officedocument.drawingml.chart+xml"/>
  <Override PartName="/word/theme/themeOverride3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38" w:rsidRPr="000F7BF6" w:rsidRDefault="00D1428E" w:rsidP="001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Анализ итогов опросо</w:t>
      </w:r>
      <w:r w:rsidR="009A7407" w:rsidRPr="000F7BF6">
        <w:rPr>
          <w:rFonts w:ascii="Times New Roman" w:eastAsia="Times New Roman" w:hAnsi="Times New Roman" w:cs="Times New Roman"/>
          <w:b/>
          <w:sz w:val="32"/>
          <w:szCs w:val="32"/>
        </w:rPr>
        <w:t xml:space="preserve">в субъектов </w:t>
      </w:r>
      <w:proofErr w:type="gramStart"/>
      <w:r w:rsidR="009A7407" w:rsidRPr="000F7BF6">
        <w:rPr>
          <w:rFonts w:ascii="Times New Roman" w:eastAsia="Times New Roman" w:hAnsi="Times New Roman" w:cs="Times New Roman"/>
          <w:b/>
          <w:sz w:val="32"/>
          <w:szCs w:val="32"/>
        </w:rPr>
        <w:t>предпринимательской</w:t>
      </w:r>
      <w:proofErr w:type="gramEnd"/>
    </w:p>
    <w:p w:rsidR="00945938" w:rsidRPr="000F7BF6" w:rsidRDefault="00D1428E" w:rsidP="0094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дея</w:t>
      </w:r>
      <w:r w:rsidR="00945938" w:rsidRPr="000F7BF6">
        <w:rPr>
          <w:rFonts w:ascii="Times New Roman" w:eastAsia="Times New Roman" w:hAnsi="Times New Roman" w:cs="Times New Roman"/>
          <w:b/>
          <w:sz w:val="32"/>
          <w:szCs w:val="32"/>
        </w:rPr>
        <w:t xml:space="preserve">тельности и </w:t>
      </w: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потребителей товаров, работ и услуг о состоянии конкуренции на товарны</w:t>
      </w:r>
      <w:r w:rsidR="00945938" w:rsidRPr="000F7BF6">
        <w:rPr>
          <w:rFonts w:ascii="Times New Roman" w:eastAsia="Times New Roman" w:hAnsi="Times New Roman" w:cs="Times New Roman"/>
          <w:b/>
          <w:sz w:val="32"/>
          <w:szCs w:val="32"/>
        </w:rPr>
        <w:t xml:space="preserve">х рынках Ставропольского края </w:t>
      </w:r>
      <w:proofErr w:type="gramStart"/>
      <w:r w:rsidR="00945938" w:rsidRPr="000F7BF6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</w:p>
    <w:p w:rsidR="009A7407" w:rsidRPr="000F7BF6" w:rsidRDefault="00D1428E" w:rsidP="0094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E66C7F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униципальном </w:t>
      </w:r>
      <w:proofErr w:type="gramStart"/>
      <w:r w:rsidR="00E66C7F">
        <w:rPr>
          <w:rFonts w:ascii="Times New Roman" w:eastAsia="Times New Roman" w:hAnsi="Times New Roman" w:cs="Times New Roman"/>
          <w:b/>
          <w:sz w:val="32"/>
          <w:szCs w:val="32"/>
        </w:rPr>
        <w:t>образовании</w:t>
      </w:r>
      <w:proofErr w:type="gramEnd"/>
      <w:r w:rsidR="00D852E4" w:rsidRPr="000F7BF6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городе-</w:t>
      </w: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курорте Пятигорске</w:t>
      </w:r>
    </w:p>
    <w:p w:rsidR="00D1428E" w:rsidRPr="00945938" w:rsidRDefault="00BF157E" w:rsidP="0094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BF6">
        <w:rPr>
          <w:rFonts w:ascii="Times New Roman" w:eastAsia="Times New Roman" w:hAnsi="Times New Roman" w:cs="Times New Roman"/>
          <w:b/>
          <w:sz w:val="32"/>
          <w:szCs w:val="32"/>
        </w:rPr>
        <w:t>за 2020</w:t>
      </w:r>
      <w:r w:rsidR="009A7407" w:rsidRPr="000F7BF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3E22CC" w:rsidRPr="005B109A" w:rsidRDefault="003E22CC" w:rsidP="00A33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DA7" w:rsidRDefault="00ED5113" w:rsidP="00DA23F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109A">
        <w:rPr>
          <w:rFonts w:ascii="Times New Roman" w:eastAsia="Times New Roman" w:hAnsi="Times New Roman" w:cs="Times New Roman"/>
          <w:b/>
          <w:sz w:val="32"/>
          <w:szCs w:val="32"/>
        </w:rPr>
        <w:t>Анализ итогов опроса</w:t>
      </w:r>
      <w:r w:rsidR="00D1428E" w:rsidRPr="005B109A">
        <w:rPr>
          <w:rFonts w:ascii="Times New Roman" w:eastAsia="Times New Roman" w:hAnsi="Times New Roman" w:cs="Times New Roman"/>
          <w:b/>
          <w:sz w:val="32"/>
          <w:szCs w:val="32"/>
        </w:rPr>
        <w:t xml:space="preserve"> потр</w:t>
      </w:r>
      <w:r w:rsidR="00D852E4">
        <w:rPr>
          <w:rFonts w:ascii="Times New Roman" w:eastAsia="Times New Roman" w:hAnsi="Times New Roman" w:cs="Times New Roman"/>
          <w:b/>
          <w:sz w:val="32"/>
          <w:szCs w:val="32"/>
        </w:rPr>
        <w:t>ебителей товаров, работ и услуг</w:t>
      </w:r>
    </w:p>
    <w:p w:rsidR="00945938" w:rsidRPr="00D27639" w:rsidRDefault="00945938" w:rsidP="00D276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428E" w:rsidRPr="00E66C7F" w:rsidRDefault="00D1428E" w:rsidP="00D14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66C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</w:t>
      </w:r>
      <w:r w:rsidRPr="00E66C7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E66C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Динамика количества опрошенных потребителей товаров, работ и услуг с учетом их пола, социального статуса, о</w:t>
      </w:r>
      <w:r w:rsidR="00D27639" w:rsidRPr="00E66C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бразования в сравнении с прошлым</w:t>
      </w:r>
      <w:r w:rsidRPr="00E66C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</w:t>
      </w:r>
      <w:r w:rsidR="00D27639" w:rsidRPr="00E66C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дом.</w:t>
      </w:r>
    </w:p>
    <w:p w:rsidR="001B1D71" w:rsidRPr="00E66C7F" w:rsidRDefault="00CA6416" w:rsidP="00A4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7F">
        <w:rPr>
          <w:rFonts w:ascii="Times New Roman" w:hAnsi="Times New Roman" w:cs="Times New Roman"/>
          <w:sz w:val="28"/>
          <w:szCs w:val="28"/>
        </w:rPr>
        <w:t>В опросе потребителей товаров и услуг об удовлетворенности потребит</w:t>
      </w:r>
      <w:r w:rsidRPr="00E66C7F">
        <w:rPr>
          <w:rFonts w:ascii="Times New Roman" w:hAnsi="Times New Roman" w:cs="Times New Roman"/>
          <w:sz w:val="28"/>
          <w:szCs w:val="28"/>
        </w:rPr>
        <w:t>е</w:t>
      </w:r>
      <w:r w:rsidRPr="00E66C7F">
        <w:rPr>
          <w:rFonts w:ascii="Times New Roman" w:hAnsi="Times New Roman" w:cs="Times New Roman"/>
          <w:sz w:val="28"/>
          <w:szCs w:val="28"/>
        </w:rPr>
        <w:t>лей качеством товаров и услуг и ценовой конкуренцией на рынках</w:t>
      </w:r>
      <w:r w:rsidR="00D1428E" w:rsidRPr="00E66C7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1428E" w:rsidRPr="00E66C7F">
        <w:rPr>
          <w:rFonts w:ascii="Times New Roman" w:hAnsi="Times New Roman" w:cs="Times New Roman"/>
          <w:sz w:val="28"/>
          <w:szCs w:val="28"/>
        </w:rPr>
        <w:t>ь</w:t>
      </w:r>
      <w:r w:rsidR="00D1428E" w:rsidRPr="00E66C7F">
        <w:rPr>
          <w:rFonts w:ascii="Times New Roman" w:hAnsi="Times New Roman" w:cs="Times New Roman"/>
          <w:sz w:val="28"/>
          <w:szCs w:val="28"/>
        </w:rPr>
        <w:t>ского края</w:t>
      </w:r>
      <w:r w:rsidRPr="00E66C7F">
        <w:rPr>
          <w:rFonts w:ascii="Times New Roman" w:hAnsi="Times New Roman" w:cs="Times New Roman"/>
          <w:sz w:val="28"/>
          <w:szCs w:val="28"/>
        </w:rPr>
        <w:t xml:space="preserve"> </w:t>
      </w:r>
      <w:r w:rsidR="00D1428E" w:rsidRPr="00E66C7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E66C7F">
        <w:rPr>
          <w:rFonts w:ascii="Times New Roman" w:hAnsi="Times New Roman" w:cs="Times New Roman"/>
          <w:sz w:val="28"/>
          <w:szCs w:val="28"/>
        </w:rPr>
        <w:t>г</w:t>
      </w:r>
      <w:r w:rsidR="00BF157E" w:rsidRPr="00E66C7F">
        <w:rPr>
          <w:rFonts w:ascii="Times New Roman" w:hAnsi="Times New Roman" w:cs="Times New Roman"/>
          <w:sz w:val="28"/>
          <w:szCs w:val="28"/>
        </w:rPr>
        <w:t>ороде-курорте Пятигорске за 2020</w:t>
      </w:r>
      <w:r w:rsidRPr="00E66C7F">
        <w:rPr>
          <w:rFonts w:ascii="Times New Roman" w:hAnsi="Times New Roman" w:cs="Times New Roman"/>
          <w:sz w:val="28"/>
          <w:szCs w:val="28"/>
        </w:rPr>
        <w:t xml:space="preserve"> год принял</w:t>
      </w:r>
      <w:r w:rsidR="00BF157E" w:rsidRPr="00E66C7F">
        <w:rPr>
          <w:rFonts w:ascii="Times New Roman" w:hAnsi="Times New Roman" w:cs="Times New Roman"/>
          <w:sz w:val="28"/>
          <w:szCs w:val="28"/>
        </w:rPr>
        <w:t xml:space="preserve">о участие 665 человек, это на 15 человек больше по сравнению с 2019 </w:t>
      </w:r>
      <w:r w:rsidR="00945938" w:rsidRPr="00E66C7F">
        <w:rPr>
          <w:rFonts w:ascii="Times New Roman" w:hAnsi="Times New Roman" w:cs="Times New Roman"/>
          <w:sz w:val="28"/>
          <w:szCs w:val="28"/>
        </w:rPr>
        <w:t>годом.</w:t>
      </w:r>
    </w:p>
    <w:p w:rsidR="00CA6416" w:rsidRPr="00E66C7F" w:rsidRDefault="00E66C7F" w:rsidP="00E66C7F">
      <w:pPr>
        <w:tabs>
          <w:tab w:val="left" w:pos="83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7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231ED2" w:rsidRPr="00E66C7F" w:rsidTr="007A5BC6">
        <w:tc>
          <w:tcPr>
            <w:tcW w:w="4678" w:type="dxa"/>
            <w:vAlign w:val="center"/>
          </w:tcPr>
          <w:p w:rsidR="00231ED2" w:rsidRPr="00E66C7F" w:rsidRDefault="0090613E" w:rsidP="007A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A5BC6" w:rsidRPr="00E66C7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552" w:type="dxa"/>
            <w:vAlign w:val="center"/>
          </w:tcPr>
          <w:p w:rsidR="00231ED2" w:rsidRPr="00E66C7F" w:rsidRDefault="00BF157E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31ED2"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231ED2" w:rsidRPr="00E66C7F" w:rsidRDefault="00580DA7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31ED2"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31ED2" w:rsidRPr="00E66C7F" w:rsidTr="007A5BC6">
        <w:tc>
          <w:tcPr>
            <w:tcW w:w="4678" w:type="dxa"/>
          </w:tcPr>
          <w:p w:rsidR="00231ED2" w:rsidRPr="00E66C7F" w:rsidRDefault="00231ED2" w:rsidP="003E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 потребит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407" w:rsidRPr="00E66C7F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  <w:r w:rsidR="003E22CC"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552" w:type="dxa"/>
            <w:vAlign w:val="center"/>
          </w:tcPr>
          <w:p w:rsidR="00231ED2" w:rsidRPr="00E66C7F" w:rsidRDefault="00BF157E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80DA7" w:rsidRPr="00E66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231ED2" w:rsidRPr="00E66C7F" w:rsidRDefault="00580DA7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231ED2" w:rsidRPr="00E66C7F" w:rsidTr="007A5BC6">
        <w:tc>
          <w:tcPr>
            <w:tcW w:w="4678" w:type="dxa"/>
          </w:tcPr>
          <w:p w:rsidR="00231ED2" w:rsidRPr="00E66C7F" w:rsidRDefault="00231ED2" w:rsidP="00A46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населения, </w:t>
            </w:r>
          </w:p>
          <w:p w:rsidR="00231ED2" w:rsidRPr="00E66C7F" w:rsidRDefault="00231ED2" w:rsidP="00A46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231ED2" w:rsidRPr="00E66C7F" w:rsidRDefault="00BF157E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214567</w:t>
            </w:r>
          </w:p>
        </w:tc>
        <w:tc>
          <w:tcPr>
            <w:tcW w:w="2409" w:type="dxa"/>
            <w:vAlign w:val="center"/>
          </w:tcPr>
          <w:p w:rsidR="00231ED2" w:rsidRPr="00E66C7F" w:rsidRDefault="00580DA7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213997</w:t>
            </w:r>
          </w:p>
        </w:tc>
      </w:tr>
      <w:tr w:rsidR="00231ED2" w:rsidRPr="005B109A" w:rsidTr="007A5BC6">
        <w:tc>
          <w:tcPr>
            <w:tcW w:w="4678" w:type="dxa"/>
          </w:tcPr>
          <w:p w:rsidR="00231ED2" w:rsidRPr="00E66C7F" w:rsidRDefault="0086008A" w:rsidP="00A46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Доля потребителей, принявших уч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стие в опросе при проведении мон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торинга, в общей численности нас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образования</w:t>
            </w:r>
          </w:p>
        </w:tc>
        <w:tc>
          <w:tcPr>
            <w:tcW w:w="2552" w:type="dxa"/>
            <w:vAlign w:val="center"/>
          </w:tcPr>
          <w:p w:rsidR="00231ED2" w:rsidRPr="00E66C7F" w:rsidRDefault="00BF157E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E66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31ED2" w:rsidRPr="009A7407" w:rsidRDefault="00176FB7" w:rsidP="00906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7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E66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1D71" w:rsidRPr="005B109A" w:rsidRDefault="001B1D71" w:rsidP="00A46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169" w:rsidRPr="005B109A" w:rsidRDefault="00B63169" w:rsidP="00B63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109A">
        <w:rPr>
          <w:rFonts w:ascii="Times New Roman" w:hAnsi="Times New Roman" w:cs="Times New Roman"/>
          <w:b/>
          <w:sz w:val="28"/>
          <w:szCs w:val="28"/>
        </w:rPr>
        <w:t>Распределение опрошенных потребителей товаров и услуг по полу</w:t>
      </w:r>
    </w:p>
    <w:p w:rsidR="007A5BC6" w:rsidRPr="005B109A" w:rsidRDefault="007A5BC6" w:rsidP="003E22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84686" w:rsidRPr="005B109A" w:rsidRDefault="00B63169" w:rsidP="0022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109A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2C5DC99E" wp14:editId="250C6FFE">
            <wp:extent cx="5927463" cy="3679115"/>
            <wp:effectExtent l="0" t="0" r="16510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731DD" w:rsidRPr="005B109A" w:rsidRDefault="00BA38E7" w:rsidP="00C3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b/>
          <w:sz w:val="28"/>
          <w:szCs w:val="28"/>
        </w:rPr>
        <w:lastRenderedPageBreak/>
        <w:t>Структура опрошенных потребителей товаров и слуг по роду деятельности</w:t>
      </w:r>
    </w:p>
    <w:p w:rsidR="00BA38E7" w:rsidRPr="005B109A" w:rsidRDefault="00BA38E7" w:rsidP="0022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0D" w:rsidRPr="005B109A" w:rsidRDefault="000A3FFF" w:rsidP="00C36C8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40D36D" wp14:editId="53FBF9F4">
            <wp:extent cx="5934973" cy="4356340"/>
            <wp:effectExtent l="0" t="0" r="2794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6416" w:rsidRPr="005B109A" w:rsidRDefault="00CA6416" w:rsidP="00D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591" w:rsidRPr="005B109A" w:rsidRDefault="00F55591" w:rsidP="00F5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591" w:rsidRPr="005B109A" w:rsidRDefault="00F55591" w:rsidP="00F5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b/>
          <w:sz w:val="28"/>
          <w:szCs w:val="28"/>
        </w:rPr>
        <w:t>Образовательная структура опрошенных потребителей товаров и услуг</w:t>
      </w:r>
    </w:p>
    <w:p w:rsidR="00F55591" w:rsidRPr="005B109A" w:rsidRDefault="00F55591" w:rsidP="00F5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B2" w:rsidRDefault="00F55591" w:rsidP="006F3654">
      <w:pPr>
        <w:pStyle w:val="Default"/>
        <w:rPr>
          <w:color w:val="auto"/>
          <w:sz w:val="28"/>
          <w:szCs w:val="28"/>
        </w:rPr>
      </w:pPr>
      <w:r w:rsidRPr="005B109A">
        <w:rPr>
          <w:noProof/>
          <w:sz w:val="28"/>
          <w:szCs w:val="28"/>
        </w:rPr>
        <w:drawing>
          <wp:inline distT="0" distB="0" distL="0" distR="0" wp14:anchorId="04B0DB10" wp14:editId="0FD0AAFD">
            <wp:extent cx="5938221" cy="4324574"/>
            <wp:effectExtent l="0" t="0" r="2476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4A6D" w:rsidRDefault="0064262B" w:rsidP="00C36C8D">
      <w:pPr>
        <w:pStyle w:val="Default"/>
        <w:ind w:firstLine="708"/>
        <w:rPr>
          <w:b/>
          <w:i/>
          <w:color w:val="auto"/>
          <w:sz w:val="28"/>
          <w:szCs w:val="28"/>
          <w:u w:val="single"/>
        </w:rPr>
      </w:pPr>
      <w:r w:rsidRPr="00F4303D">
        <w:rPr>
          <w:b/>
          <w:i/>
          <w:color w:val="auto"/>
          <w:sz w:val="28"/>
          <w:szCs w:val="28"/>
          <w:u w:val="single"/>
        </w:rPr>
        <w:lastRenderedPageBreak/>
        <w:t>2</w:t>
      </w:r>
      <w:r w:rsidR="005A6A31">
        <w:rPr>
          <w:b/>
          <w:i/>
          <w:color w:val="auto"/>
          <w:sz w:val="28"/>
          <w:szCs w:val="28"/>
          <w:u w:val="single"/>
        </w:rPr>
        <w:t>. Динамика оценки потребителями товарных рынков посредством ценообразования, качества и возможности выбора товаров и услуг по ка</w:t>
      </w:r>
      <w:r w:rsidR="005A6A31">
        <w:rPr>
          <w:b/>
          <w:i/>
          <w:color w:val="auto"/>
          <w:sz w:val="28"/>
          <w:szCs w:val="28"/>
          <w:u w:val="single"/>
        </w:rPr>
        <w:t>ж</w:t>
      </w:r>
      <w:r w:rsidR="0007133B">
        <w:rPr>
          <w:b/>
          <w:i/>
          <w:color w:val="auto"/>
          <w:sz w:val="28"/>
          <w:szCs w:val="28"/>
          <w:u w:val="single"/>
        </w:rPr>
        <w:t>дому ры</w:t>
      </w:r>
      <w:r w:rsidR="005A6A31">
        <w:rPr>
          <w:b/>
          <w:i/>
          <w:color w:val="auto"/>
          <w:sz w:val="28"/>
          <w:szCs w:val="28"/>
          <w:u w:val="single"/>
        </w:rPr>
        <w:t>нку в сравнении с прошлым годом.</w:t>
      </w:r>
    </w:p>
    <w:p w:rsidR="00A910B5" w:rsidRDefault="00A910B5" w:rsidP="00A910B5">
      <w:pPr>
        <w:pStyle w:val="Default"/>
        <w:jc w:val="center"/>
        <w:rPr>
          <w:b/>
          <w:i/>
          <w:color w:val="auto"/>
          <w:sz w:val="28"/>
          <w:szCs w:val="28"/>
          <w:u w:val="single"/>
        </w:rPr>
      </w:pPr>
    </w:p>
    <w:p w:rsidR="007621D5" w:rsidRPr="007E2920" w:rsidRDefault="007621D5" w:rsidP="00A910B5">
      <w:pPr>
        <w:pStyle w:val="Default"/>
        <w:jc w:val="center"/>
        <w:rPr>
          <w:b/>
          <w:color w:val="auto"/>
          <w:sz w:val="28"/>
          <w:szCs w:val="28"/>
        </w:rPr>
      </w:pPr>
      <w:r w:rsidRPr="007E2920">
        <w:rPr>
          <w:b/>
          <w:color w:val="auto"/>
          <w:sz w:val="28"/>
          <w:szCs w:val="28"/>
        </w:rPr>
        <w:t>Структура оценки</w:t>
      </w:r>
      <w:r w:rsidR="00315AD7" w:rsidRPr="007E2920">
        <w:rPr>
          <w:b/>
          <w:color w:val="auto"/>
          <w:sz w:val="28"/>
          <w:szCs w:val="28"/>
        </w:rPr>
        <w:t xml:space="preserve"> опрошенными</w:t>
      </w:r>
      <w:r w:rsidRPr="007E2920">
        <w:rPr>
          <w:b/>
          <w:color w:val="auto"/>
          <w:sz w:val="28"/>
          <w:szCs w:val="28"/>
        </w:rPr>
        <w:t xml:space="preserve"> </w:t>
      </w:r>
      <w:r w:rsidR="00315AD7" w:rsidRPr="007E2920">
        <w:rPr>
          <w:b/>
          <w:color w:val="auto"/>
          <w:sz w:val="28"/>
          <w:szCs w:val="28"/>
        </w:rPr>
        <w:t>потребителями</w:t>
      </w:r>
      <w:r w:rsidRPr="007E2920">
        <w:rPr>
          <w:b/>
          <w:color w:val="auto"/>
          <w:sz w:val="28"/>
          <w:szCs w:val="28"/>
        </w:rPr>
        <w:t xml:space="preserve"> количества организаций, предоставляющих следующие т</w:t>
      </w:r>
      <w:r w:rsidR="00D60837">
        <w:rPr>
          <w:b/>
          <w:color w:val="auto"/>
          <w:sz w:val="28"/>
          <w:szCs w:val="28"/>
        </w:rPr>
        <w:t>овары и услуги на рынках города–</w:t>
      </w:r>
      <w:r w:rsidRPr="007E2920">
        <w:rPr>
          <w:b/>
          <w:color w:val="auto"/>
          <w:sz w:val="28"/>
          <w:szCs w:val="28"/>
        </w:rPr>
        <w:t>курорта Пятигорска</w:t>
      </w:r>
      <w:r w:rsidR="000C6DD8" w:rsidRPr="007E2920">
        <w:rPr>
          <w:b/>
          <w:color w:val="auto"/>
          <w:sz w:val="28"/>
          <w:szCs w:val="28"/>
        </w:rPr>
        <w:t xml:space="preserve"> </w:t>
      </w:r>
    </w:p>
    <w:p w:rsidR="00790656" w:rsidRPr="00790656" w:rsidRDefault="00790656" w:rsidP="00C36C8D">
      <w:pPr>
        <w:pStyle w:val="Default"/>
        <w:ind w:firstLine="8364"/>
        <w:jc w:val="center"/>
        <w:rPr>
          <w:color w:val="auto"/>
        </w:rPr>
      </w:pPr>
      <w:r w:rsidRPr="00790656">
        <w:rPr>
          <w:color w:val="auto"/>
        </w:rPr>
        <w:t>проценты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3"/>
        <w:gridCol w:w="1393"/>
        <w:gridCol w:w="1394"/>
        <w:gridCol w:w="1394"/>
      </w:tblGrid>
      <w:tr w:rsidR="009B0471" w:rsidRPr="00C95F29" w:rsidTr="00D9411A">
        <w:trPr>
          <w:trHeight w:val="115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7621D5" w:rsidRDefault="009B0471" w:rsidP="00762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71" w:rsidRPr="00C95F29" w:rsidRDefault="009B0471">
            <w:pPr>
              <w:jc w:val="center"/>
              <w:rPr>
                <w:rFonts w:ascii="Times New Roman" w:hAnsi="Times New Roman" w:cs="Times New Roman"/>
              </w:rPr>
            </w:pPr>
            <w:r w:rsidRPr="00C95F29">
              <w:rPr>
                <w:rFonts w:ascii="Times New Roman" w:hAnsi="Times New Roman" w:cs="Times New Roman"/>
              </w:rPr>
              <w:t xml:space="preserve">Достаточно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71" w:rsidRPr="00C95F29" w:rsidRDefault="009B0471">
            <w:pPr>
              <w:jc w:val="center"/>
              <w:rPr>
                <w:rFonts w:ascii="Times New Roman" w:hAnsi="Times New Roman" w:cs="Times New Roman"/>
              </w:rPr>
            </w:pPr>
            <w:r w:rsidRPr="00C95F29">
              <w:rPr>
                <w:rFonts w:ascii="Times New Roman" w:hAnsi="Times New Roman" w:cs="Times New Roman"/>
              </w:rPr>
              <w:t xml:space="preserve">Мало 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471" w:rsidRPr="00C95F29" w:rsidRDefault="009B0471" w:rsidP="00D941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F29">
              <w:rPr>
                <w:rFonts w:ascii="Times New Roman" w:hAnsi="Times New Roman" w:cs="Times New Roman"/>
                <w:color w:val="000000"/>
              </w:rPr>
              <w:t>Затрудн</w:t>
            </w:r>
            <w:r w:rsidRPr="00C95F29">
              <w:rPr>
                <w:rFonts w:ascii="Times New Roman" w:hAnsi="Times New Roman" w:cs="Times New Roman"/>
                <w:color w:val="000000"/>
              </w:rPr>
              <w:t>я</w:t>
            </w:r>
            <w:r w:rsidRPr="00C95F29">
              <w:rPr>
                <w:rFonts w:ascii="Times New Roman" w:hAnsi="Times New Roman" w:cs="Times New Roman"/>
                <w:color w:val="000000"/>
              </w:rPr>
              <w:t>юсь отв</w:t>
            </w:r>
            <w:r w:rsidRPr="00C95F29">
              <w:rPr>
                <w:rFonts w:ascii="Times New Roman" w:hAnsi="Times New Roman" w:cs="Times New Roman"/>
                <w:color w:val="000000"/>
              </w:rPr>
              <w:t>е</w:t>
            </w:r>
            <w:r w:rsidRPr="00C95F29">
              <w:rPr>
                <w:rFonts w:ascii="Times New Roman" w:hAnsi="Times New Roman" w:cs="Times New Roman"/>
                <w:color w:val="000000"/>
              </w:rPr>
              <w:t xml:space="preserve">тить 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среднего профессионального образ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7E2920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7E2920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7E2920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C6DD8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DD8" w:rsidRPr="00C95F29" w:rsidRDefault="000C6DD8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ствующими товарами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C6DD8" w:rsidRPr="00C95F29" w:rsidRDefault="000C6DD8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C6DD8" w:rsidRPr="00C95F29" w:rsidRDefault="000C6DD8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C6DD8" w:rsidRPr="00C95F29" w:rsidRDefault="000C6DD8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90656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0656" w:rsidRPr="00C95F29" w:rsidRDefault="00790656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90656" w:rsidRPr="00C95F29" w:rsidRDefault="00790656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90656" w:rsidRPr="00C95F29" w:rsidRDefault="00790656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90656" w:rsidRPr="00C95F29" w:rsidRDefault="00790656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621BC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BC3" w:rsidRPr="00C95F29" w:rsidRDefault="00621BC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21BC3" w:rsidRPr="00C95F29" w:rsidRDefault="00621BC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21BC3" w:rsidRPr="00C95F29" w:rsidRDefault="00621BC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21BC3" w:rsidRPr="00C95F29" w:rsidRDefault="00621BC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9B0471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по сбору и транспортированию тве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дых коммунальных отходов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9B0471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выполнения работ по благоустройству г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среды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выполнения работ по содержанию и тек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щему ремонту общего имущества собственников помещений в многоквартирном доме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9B0471" w:rsidRPr="00C95F29" w:rsidTr="00C36C8D">
        <w:trPr>
          <w:trHeight w:val="127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производства электрической энергии (мо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ности) на розничном рынке электрической эне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гии (мощности), включая производство электрич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энергии (мощности) в режиме </w:t>
            </w:r>
            <w:proofErr w:type="spellStart"/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маршрутам регулярных перевозок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9B0471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ремонту автотранспор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связи, в том числе услуг по пред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широкополосного доступа к информ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ционно-телекоммуникационной сети "Интернет"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</w:tr>
      <w:tr w:rsidR="009B0471" w:rsidRPr="00C95F29" w:rsidTr="00C36C8D">
        <w:trPr>
          <w:trHeight w:val="96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строительства объектов капитального стр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ительства, за исключением жилищного и доро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9B0471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архитектурно-строительного проектиров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реализации сельскохозяйственной проду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9B0471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9B0471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0471" w:rsidRPr="00C95F29" w:rsidRDefault="009B0471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B0471" w:rsidRPr="00C95F29" w:rsidRDefault="009B0471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621BC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D724E3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621BC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D724E3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обработки древесины и производства изд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лий из дерева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D724E3" w:rsidRPr="00C95F29" w:rsidTr="00C36C8D">
        <w:trPr>
          <w:trHeight w:val="645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Сфера наружной рекламы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452EBE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452EBE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C36C8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452EBE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452EBE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D724E3" w:rsidRPr="00C95F29" w:rsidTr="00C36C8D">
        <w:trPr>
          <w:trHeight w:val="330"/>
        </w:trPr>
        <w:tc>
          <w:tcPr>
            <w:tcW w:w="5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4E3" w:rsidRPr="00C95F29" w:rsidRDefault="00D724E3" w:rsidP="0076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(</w:t>
            </w:r>
            <w:r w:rsidRPr="00C95F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пожалуйста, укажите</w:t>
            </w:r>
            <w:r w:rsidRPr="00C95F29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_____________________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724E3" w:rsidRPr="00C95F29" w:rsidRDefault="00D724E3" w:rsidP="00C3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F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724E3" w:rsidRPr="00C95F29" w:rsidRDefault="00D724E3" w:rsidP="00D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4E3" w:rsidRPr="00C95F29" w:rsidRDefault="00D724E3" w:rsidP="00D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Участники опроса, оценивая предложения товаров и </w:t>
      </w:r>
      <w:r w:rsidR="00D60837" w:rsidRPr="00C95F29">
        <w:rPr>
          <w:rFonts w:ascii="Times New Roman" w:eastAsia="Times New Roman" w:hAnsi="Times New Roman" w:cs="Times New Roman"/>
          <w:sz w:val="28"/>
          <w:szCs w:val="28"/>
        </w:rPr>
        <w:t>услуг на товарных рынках города-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курорта Пятигорска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отметили наиболее широкий выбор пре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ложений 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сфе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рах: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розничной торговли лекарственными препарата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ми;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>мед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>цин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ских услуг;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 xml:space="preserve"> санатор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но-курортных и туристских услуг;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ритуальных услуг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услуг связи, в том числе по предоставлению доступа к сети Интернет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ревозок пассажиров автомобильным транспор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по муниципальным и межм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ниципальным маршрутам регулярных перево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зок;</w:t>
      </w:r>
      <w:proofErr w:type="gramEnd"/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и общего обр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B441AD" w:rsidRPr="00C95F2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52EBE" w:rsidRPr="00C95F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D69" w:rsidRPr="00C95F29">
        <w:rPr>
          <w:rFonts w:ascii="Times New Roman" w:eastAsia="Times New Roman" w:hAnsi="Times New Roman" w:cs="Times New Roman"/>
          <w:sz w:val="28"/>
          <w:szCs w:val="28"/>
        </w:rPr>
        <w:t>минеральной воды.</w:t>
      </w:r>
    </w:p>
    <w:p w:rsidR="00B441AD" w:rsidRPr="00D724E3" w:rsidRDefault="00B441AD" w:rsidP="00D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F29">
        <w:rPr>
          <w:rFonts w:ascii="Times New Roman" w:eastAsia="Times New Roman" w:hAnsi="Times New Roman" w:cs="Times New Roman"/>
          <w:sz w:val="28"/>
          <w:szCs w:val="28"/>
        </w:rPr>
        <w:t>Недостаток предложений отмечен</w:t>
      </w:r>
      <w:r w:rsidR="00790656" w:rsidRPr="00C95F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790656" w:rsidRPr="00C95F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 в сферах услуг психол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го-педагогического сопровождения детей с ограниченными возможностями здоровья,</w:t>
      </w:r>
      <w:r w:rsidR="00790656" w:rsidRPr="00C95F29">
        <w:t xml:space="preserve"> 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 xml:space="preserve">вылова и переработки водных биоресурсов, товарной </w:t>
      </w:r>
      <w:proofErr w:type="spellStart"/>
      <w:r w:rsidRPr="00C95F29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C95F29">
        <w:rPr>
          <w:rFonts w:ascii="Times New Roman" w:eastAsia="Times New Roman" w:hAnsi="Times New Roman" w:cs="Times New Roman"/>
          <w:sz w:val="28"/>
          <w:szCs w:val="28"/>
        </w:rPr>
        <w:t>, легкой промышленности, производства кирпича, обработки древесины и прои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95F29">
        <w:rPr>
          <w:rFonts w:ascii="Times New Roman" w:eastAsia="Times New Roman" w:hAnsi="Times New Roman" w:cs="Times New Roman"/>
          <w:sz w:val="28"/>
          <w:szCs w:val="28"/>
        </w:rPr>
        <w:t>водства изделий из дерева, добычи полезных ископаемых.</w:t>
      </w:r>
    </w:p>
    <w:p w:rsidR="007621D5" w:rsidRPr="007621D5" w:rsidRDefault="007621D5" w:rsidP="00A910B5">
      <w:pPr>
        <w:pStyle w:val="Default"/>
        <w:jc w:val="center"/>
        <w:rPr>
          <w:b/>
          <w:color w:val="auto"/>
          <w:sz w:val="28"/>
          <w:szCs w:val="28"/>
        </w:rPr>
      </w:pPr>
    </w:p>
    <w:p w:rsidR="00001988" w:rsidRDefault="00DF63FE" w:rsidP="00597E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5515">
        <w:rPr>
          <w:b/>
          <w:bCs/>
          <w:color w:val="auto"/>
          <w:sz w:val="28"/>
          <w:szCs w:val="28"/>
        </w:rPr>
        <w:t xml:space="preserve">Структура удовлетворенности </w:t>
      </w:r>
      <w:r w:rsidR="00001988">
        <w:rPr>
          <w:b/>
          <w:bCs/>
          <w:color w:val="auto"/>
          <w:sz w:val="28"/>
          <w:szCs w:val="28"/>
        </w:rPr>
        <w:t>опрошенных потребителей</w:t>
      </w:r>
    </w:p>
    <w:p w:rsidR="00597E61" w:rsidRDefault="00DF63FE" w:rsidP="00597E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5515">
        <w:rPr>
          <w:b/>
          <w:bCs/>
          <w:color w:val="auto"/>
          <w:sz w:val="28"/>
          <w:szCs w:val="28"/>
        </w:rPr>
        <w:t>характеристиками следующих товаров и услуг</w:t>
      </w:r>
      <w:r w:rsidR="007F6D84" w:rsidRPr="007C5515">
        <w:rPr>
          <w:b/>
          <w:bCs/>
          <w:color w:val="auto"/>
          <w:sz w:val="28"/>
          <w:szCs w:val="28"/>
        </w:rPr>
        <w:t xml:space="preserve"> </w:t>
      </w:r>
      <w:r w:rsidR="006C7626">
        <w:rPr>
          <w:b/>
          <w:bCs/>
          <w:color w:val="auto"/>
          <w:sz w:val="28"/>
          <w:szCs w:val="28"/>
        </w:rPr>
        <w:t>на рынках</w:t>
      </w:r>
      <w:r w:rsidR="00FF5BE5">
        <w:rPr>
          <w:b/>
          <w:bCs/>
          <w:color w:val="auto"/>
          <w:sz w:val="28"/>
          <w:szCs w:val="28"/>
        </w:rPr>
        <w:t xml:space="preserve"> </w:t>
      </w:r>
      <w:r w:rsidRPr="007C5515">
        <w:rPr>
          <w:b/>
          <w:bCs/>
          <w:color w:val="auto"/>
          <w:sz w:val="28"/>
          <w:szCs w:val="28"/>
        </w:rPr>
        <w:t>города</w:t>
      </w:r>
      <w:r w:rsidR="00FF5BE5">
        <w:rPr>
          <w:b/>
          <w:bCs/>
          <w:color w:val="auto"/>
          <w:sz w:val="28"/>
          <w:szCs w:val="28"/>
        </w:rPr>
        <w:t>–</w:t>
      </w:r>
      <w:r w:rsidRPr="007C5515">
        <w:rPr>
          <w:b/>
          <w:bCs/>
          <w:color w:val="auto"/>
          <w:sz w:val="28"/>
          <w:szCs w:val="28"/>
        </w:rPr>
        <w:t>курорта</w:t>
      </w:r>
      <w:r w:rsidR="00597E61">
        <w:rPr>
          <w:b/>
          <w:bCs/>
          <w:color w:val="auto"/>
          <w:sz w:val="28"/>
          <w:szCs w:val="28"/>
        </w:rPr>
        <w:t xml:space="preserve"> </w:t>
      </w:r>
    </w:p>
    <w:p w:rsidR="00C36C8D" w:rsidRDefault="00DF63FE" w:rsidP="00C36C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5515">
        <w:rPr>
          <w:b/>
          <w:bCs/>
          <w:color w:val="auto"/>
          <w:sz w:val="28"/>
          <w:szCs w:val="28"/>
        </w:rPr>
        <w:t>Пятигор</w:t>
      </w:r>
      <w:r w:rsidR="006C7626">
        <w:rPr>
          <w:b/>
          <w:bCs/>
          <w:color w:val="auto"/>
          <w:sz w:val="28"/>
          <w:szCs w:val="28"/>
        </w:rPr>
        <w:t>ска</w:t>
      </w:r>
      <w:r w:rsidR="00A46C87">
        <w:rPr>
          <w:b/>
          <w:bCs/>
          <w:color w:val="auto"/>
          <w:sz w:val="28"/>
          <w:szCs w:val="28"/>
        </w:rPr>
        <w:t xml:space="preserve"> </w:t>
      </w:r>
      <w:r w:rsidR="006C7626">
        <w:rPr>
          <w:b/>
          <w:bCs/>
          <w:color w:val="auto"/>
          <w:sz w:val="28"/>
          <w:szCs w:val="28"/>
        </w:rPr>
        <w:t>по следующим критериям</w:t>
      </w:r>
    </w:p>
    <w:p w:rsidR="00EF0B43" w:rsidRPr="00C36C8D" w:rsidRDefault="00EF0B43" w:rsidP="00C36C8D">
      <w:pPr>
        <w:pStyle w:val="Default"/>
        <w:ind w:firstLine="8364"/>
        <w:jc w:val="center"/>
        <w:rPr>
          <w:b/>
          <w:bCs/>
          <w:color w:val="auto"/>
          <w:sz w:val="28"/>
          <w:szCs w:val="28"/>
        </w:rPr>
      </w:pPr>
      <w:r w:rsidRPr="00001988">
        <w:rPr>
          <w:bCs/>
          <w:color w:val="auto"/>
        </w:rPr>
        <w:t>п</w:t>
      </w:r>
      <w:r w:rsidR="00B7355B" w:rsidRPr="00001988">
        <w:rPr>
          <w:bCs/>
          <w:color w:val="auto"/>
        </w:rPr>
        <w:t>роценты</w:t>
      </w:r>
    </w:p>
    <w:tbl>
      <w:tblPr>
        <w:tblW w:w="9612" w:type="dxa"/>
        <w:tblInd w:w="93" w:type="dxa"/>
        <w:tblLook w:val="04A0" w:firstRow="1" w:lastRow="0" w:firstColumn="1" w:lastColumn="0" w:noHBand="0" w:noVBand="1"/>
      </w:tblPr>
      <w:tblGrid>
        <w:gridCol w:w="3220"/>
        <w:gridCol w:w="700"/>
        <w:gridCol w:w="640"/>
        <w:gridCol w:w="680"/>
        <w:gridCol w:w="729"/>
        <w:gridCol w:w="709"/>
        <w:gridCol w:w="708"/>
        <w:gridCol w:w="709"/>
        <w:gridCol w:w="851"/>
        <w:gridCol w:w="666"/>
      </w:tblGrid>
      <w:tr w:rsidR="000643D7" w:rsidRPr="007C5515" w:rsidTr="00733322">
        <w:trPr>
          <w:trHeight w:val="431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43D7" w:rsidRPr="00001988" w:rsidRDefault="000643D7" w:rsidP="0008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084C12" w:rsidRPr="0000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рынка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3D7" w:rsidRPr="00001988" w:rsidRDefault="000643D7" w:rsidP="000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Уровень цен</w:t>
            </w:r>
          </w:p>
        </w:tc>
        <w:tc>
          <w:tcPr>
            <w:tcW w:w="21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3D7" w:rsidRPr="00001988" w:rsidRDefault="000643D7" w:rsidP="000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22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43D7" w:rsidRPr="00001988" w:rsidRDefault="000643D7" w:rsidP="0006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Возможность выбора</w:t>
            </w:r>
          </w:p>
        </w:tc>
      </w:tr>
      <w:tr w:rsidR="000643D7" w:rsidRPr="007C5515" w:rsidTr="00733322">
        <w:trPr>
          <w:trHeight w:val="1754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43D7" w:rsidRPr="00001988" w:rsidRDefault="000643D7" w:rsidP="0006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  <w:r w:rsidR="0073332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  <w:r w:rsidR="0073332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3D7" w:rsidRPr="00001988" w:rsidRDefault="000643D7" w:rsidP="00074F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988">
              <w:rPr>
                <w:rFonts w:ascii="Times New Roman" w:eastAsia="Times New Roman" w:hAnsi="Times New Roman" w:cs="Times New Roman"/>
                <w:color w:val="000000"/>
              </w:rPr>
              <w:t>Затрудняюсь</w:t>
            </w:r>
            <w:r w:rsidR="0073332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01988">
              <w:rPr>
                <w:rFonts w:ascii="Times New Roman" w:eastAsia="Times New Roman" w:hAnsi="Times New Roman" w:cs="Times New Roman"/>
                <w:color w:val="000000"/>
              </w:rPr>
              <w:t xml:space="preserve"> ответить</w:t>
            </w:r>
          </w:p>
        </w:tc>
      </w:tr>
      <w:tr w:rsidR="00DE5593" w:rsidRPr="00C36C8D" w:rsidTr="00C36C8D">
        <w:trPr>
          <w:trHeight w:val="43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852DC0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852DC0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852DC0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DE5593" w:rsidRPr="00C36C8D" w:rsidTr="00C36C8D">
        <w:trPr>
          <w:trHeight w:val="3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DE5593" w:rsidRPr="00C36C8D" w:rsidTr="00C36C8D">
        <w:trPr>
          <w:trHeight w:val="40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DE5593" w:rsidRPr="00C36C8D" w:rsidTr="00C36C8D">
        <w:trPr>
          <w:trHeight w:val="53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E5593" w:rsidRPr="00C36C8D" w:rsidTr="00C36C8D">
        <w:trPr>
          <w:trHeight w:val="3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ха и оздоровления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DE5593" w:rsidRPr="00C36C8D" w:rsidTr="00C36C8D">
        <w:trPr>
          <w:trHeight w:val="4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852DC0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E5593" w:rsidRPr="00C36C8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852DC0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5593" w:rsidRPr="00C36C8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E5593" w:rsidRPr="00C36C8D" w:rsidTr="00C36C8D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 лекарственными препарат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ми,  медицинскими издел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ями и сопутствующими т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варами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E5593" w:rsidRPr="00C36C8D" w:rsidTr="00C36C8D">
        <w:trPr>
          <w:trHeight w:val="39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дения детей с ограниченн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возможностями здоровья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545742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5742" w:rsidRPr="00C36C8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DE5593" w:rsidRPr="00C36C8D" w:rsidTr="00C36C8D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Рынок  социальных услуг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1C1BE6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1C1BE6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1C1BE6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DE5593" w:rsidRPr="00C36C8D" w:rsidTr="00C36C8D">
        <w:trPr>
          <w:trHeight w:val="413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DE5593" w:rsidRPr="00C36C8D" w:rsidTr="00C36C8D">
        <w:trPr>
          <w:trHeight w:val="415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DE5593" w:rsidRPr="00C36C8D" w:rsidTr="00C36C8D">
        <w:trPr>
          <w:trHeight w:val="512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E5593" w:rsidRPr="00C36C8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DE5593" w:rsidRPr="00C36C8D" w:rsidTr="00C36C8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DE5593" w:rsidRPr="00C36C8D" w:rsidTr="00C36C8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собственников помещений в многоквартирном доме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DE5593" w:rsidRPr="00C36C8D" w:rsidTr="00C36C8D">
        <w:trPr>
          <w:trHeight w:val="40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DE5593" w:rsidRPr="00C36C8D" w:rsidTr="00C36C8D">
        <w:trPr>
          <w:trHeight w:val="50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(мощности)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FD753C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FD753C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E5593" w:rsidRPr="00C36C8D" w:rsidTr="00C36C8D">
        <w:trPr>
          <w:trHeight w:val="4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(мощности), включая прои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водство электрической эне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 xml:space="preserve">гии (мощности) в режиме </w:t>
            </w:r>
            <w:proofErr w:type="spellStart"/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DE5593" w:rsidRPr="00C36C8D" w:rsidTr="00C36C8D">
        <w:trPr>
          <w:trHeight w:val="4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транспортом  по муниц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пальным маршрутам рег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лярных перевозок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DE5593" w:rsidRPr="00C36C8D" w:rsidTr="00C36C8D">
        <w:trPr>
          <w:trHeight w:val="12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перевозок па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транспортом  по межмун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ципальным маршрутам 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гулярных перевозок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E5593" w:rsidRPr="00C36C8D" w:rsidTr="00C36C8D">
        <w:trPr>
          <w:trHeight w:val="3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ревозке пассажиров и багажа легковым такси на террит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рии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E5593" w:rsidRPr="00C36C8D" w:rsidTr="00C36C8D">
        <w:trPr>
          <w:trHeight w:val="4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ремонта автотран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нию широкополосного д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ступа к сети Интернет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EF0538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EF0538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DE5593" w:rsidRPr="00C36C8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AF74C7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E5593" w:rsidRPr="00C36C8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ства, за исключением ж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лищного и дорожного стр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сти (за исключением прое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архитектурно-строительного проектиров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устроительных работ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хозяйственной продукции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DE5593" w:rsidRPr="00C36C8D" w:rsidTr="00C36C8D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дований для выдачи ветер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нарных сопроводительных документов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E5593" w:rsidRPr="00C36C8D" w:rsidRDefault="00DE5593" w:rsidP="00C36C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C8D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D24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аквакульт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DE5593" w:rsidRPr="00D249B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страненных полезных иск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паемых на участках недр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5593" w:rsidRPr="00D249B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AF74C7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туристических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B1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49B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DE5593" w:rsidRPr="00D249B1" w:rsidTr="00733322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593" w:rsidRPr="00D249B1" w:rsidRDefault="00DE5593" w:rsidP="00DE559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Иное (пожалуйста, укажите)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5593" w:rsidRPr="00D249B1" w:rsidRDefault="00DE5593" w:rsidP="00DE55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6D84" w:rsidRPr="007C5515" w:rsidRDefault="007F6D84" w:rsidP="007F6D84">
      <w:pPr>
        <w:pStyle w:val="Default"/>
        <w:spacing w:line="160" w:lineRule="exact"/>
        <w:rPr>
          <w:sz w:val="18"/>
          <w:szCs w:val="18"/>
        </w:rPr>
      </w:pPr>
    </w:p>
    <w:p w:rsidR="00E063DF" w:rsidRPr="00C95F29" w:rsidRDefault="00B16AA4" w:rsidP="0000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73381" w:rsidRPr="00C95F29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="00540789" w:rsidRPr="00C95F29">
        <w:rPr>
          <w:rFonts w:ascii="Times New Roman" w:hAnsi="Times New Roman" w:cs="Times New Roman"/>
          <w:sz w:val="28"/>
          <w:szCs w:val="28"/>
        </w:rPr>
        <w:t>опрошенных потребителей</w:t>
      </w:r>
      <w:r w:rsidR="00EA3689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073381" w:rsidRPr="00C95F29">
        <w:rPr>
          <w:rFonts w:ascii="Times New Roman" w:hAnsi="Times New Roman" w:cs="Times New Roman"/>
          <w:sz w:val="28"/>
          <w:szCs w:val="28"/>
        </w:rPr>
        <w:t>уровнем</w:t>
      </w:r>
      <w:r w:rsidRPr="00C95F29">
        <w:rPr>
          <w:rFonts w:ascii="Times New Roman" w:hAnsi="Times New Roman" w:cs="Times New Roman"/>
          <w:sz w:val="28"/>
          <w:szCs w:val="28"/>
        </w:rPr>
        <w:t xml:space="preserve"> цен на предложенных рынках города</w:t>
      </w:r>
      <w:r w:rsidR="0018525F" w:rsidRPr="00C95F29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315AD7" w:rsidRPr="00C95F29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63923" w:rsidRPr="00C95F2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5F29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5A4AD1" w:rsidRPr="00C95F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18525F" w:rsidRPr="00C95F29">
        <w:rPr>
          <w:rFonts w:ascii="Times New Roman" w:hAnsi="Times New Roman" w:cs="Times New Roman"/>
          <w:sz w:val="28"/>
          <w:szCs w:val="28"/>
        </w:rPr>
        <w:t>по сравнению с 2019 годом ситуация не изменилась и</w:t>
      </w:r>
      <w:r w:rsidRPr="00C95F29">
        <w:rPr>
          <w:rFonts w:ascii="Times New Roman" w:hAnsi="Times New Roman" w:cs="Times New Roman"/>
          <w:sz w:val="28"/>
          <w:szCs w:val="28"/>
        </w:rPr>
        <w:t xml:space="preserve"> самое большое недово</w:t>
      </w:r>
      <w:r w:rsidR="0012503C" w:rsidRPr="00C95F29">
        <w:rPr>
          <w:rFonts w:ascii="Times New Roman" w:hAnsi="Times New Roman" w:cs="Times New Roman"/>
          <w:sz w:val="28"/>
          <w:szCs w:val="28"/>
        </w:rPr>
        <w:t xml:space="preserve">льство стоимостью услуг </w:t>
      </w:r>
      <w:r w:rsidR="0018525F" w:rsidRPr="00C95F29">
        <w:rPr>
          <w:rFonts w:ascii="Times New Roman" w:hAnsi="Times New Roman" w:cs="Times New Roman"/>
          <w:sz w:val="28"/>
          <w:szCs w:val="28"/>
        </w:rPr>
        <w:t>остается на</w:t>
      </w:r>
      <w:r w:rsidR="00E063DF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12503C" w:rsidRPr="00C95F29">
        <w:rPr>
          <w:rFonts w:ascii="Times New Roman" w:hAnsi="Times New Roman" w:cs="Times New Roman"/>
          <w:sz w:val="28"/>
          <w:szCs w:val="28"/>
        </w:rPr>
        <w:t>рынках</w:t>
      </w:r>
      <w:r w:rsidR="00B46A68" w:rsidRPr="00C95F29">
        <w:rPr>
          <w:rFonts w:ascii="Times New Roman" w:hAnsi="Times New Roman" w:cs="Times New Roman"/>
          <w:sz w:val="28"/>
          <w:szCs w:val="28"/>
        </w:rPr>
        <w:t>:</w:t>
      </w:r>
    </w:p>
    <w:p w:rsidR="00E01BEC" w:rsidRPr="00C95F29" w:rsidRDefault="00E01BEC" w:rsidP="0000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- теплоснабжения – 65,4%;</w:t>
      </w:r>
    </w:p>
    <w:p w:rsidR="00E063DF" w:rsidRPr="00C95F29" w:rsidRDefault="00E063DF" w:rsidP="0000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-</w:t>
      </w:r>
      <w:r w:rsidR="00B16AA4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630D0A" w:rsidRPr="00C95F29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изделиями медици</w:t>
      </w:r>
      <w:r w:rsidR="00630D0A" w:rsidRPr="00C95F29">
        <w:rPr>
          <w:rFonts w:ascii="Times New Roman" w:hAnsi="Times New Roman" w:cs="Times New Roman"/>
          <w:sz w:val="28"/>
          <w:szCs w:val="28"/>
        </w:rPr>
        <w:t>н</w:t>
      </w:r>
      <w:r w:rsidR="00630D0A" w:rsidRPr="00C95F29">
        <w:rPr>
          <w:rFonts w:ascii="Times New Roman" w:hAnsi="Times New Roman" w:cs="Times New Roman"/>
          <w:sz w:val="28"/>
          <w:szCs w:val="28"/>
        </w:rPr>
        <w:t>ского назначения</w:t>
      </w:r>
      <w:r w:rsidR="00E75824" w:rsidRPr="00C95F29">
        <w:rPr>
          <w:rFonts w:ascii="Times New Roman" w:hAnsi="Times New Roman" w:cs="Times New Roman"/>
          <w:sz w:val="28"/>
          <w:szCs w:val="28"/>
        </w:rPr>
        <w:t xml:space="preserve"> и сопутствующими товарами </w:t>
      </w:r>
      <w:r w:rsidR="00E01BEC" w:rsidRPr="00C95F29">
        <w:rPr>
          <w:rFonts w:ascii="Times New Roman" w:hAnsi="Times New Roman" w:cs="Times New Roman"/>
          <w:sz w:val="28"/>
          <w:szCs w:val="28"/>
        </w:rPr>
        <w:t>–</w:t>
      </w:r>
      <w:r w:rsidR="00E75824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E01BEC" w:rsidRPr="00C95F29">
        <w:rPr>
          <w:rFonts w:ascii="Times New Roman" w:hAnsi="Times New Roman" w:cs="Times New Roman"/>
          <w:sz w:val="28"/>
          <w:szCs w:val="28"/>
        </w:rPr>
        <w:t>62,4</w:t>
      </w:r>
      <w:r w:rsidR="00E75824" w:rsidRPr="00C95F29">
        <w:rPr>
          <w:rFonts w:ascii="Times New Roman" w:hAnsi="Times New Roman" w:cs="Times New Roman"/>
          <w:sz w:val="28"/>
          <w:szCs w:val="28"/>
        </w:rPr>
        <w:t>%</w:t>
      </w:r>
      <w:r w:rsidRPr="00C95F29">
        <w:rPr>
          <w:rFonts w:ascii="Times New Roman" w:hAnsi="Times New Roman" w:cs="Times New Roman"/>
          <w:sz w:val="28"/>
          <w:szCs w:val="28"/>
        </w:rPr>
        <w:t>;</w:t>
      </w:r>
    </w:p>
    <w:p w:rsidR="00E01BEC" w:rsidRPr="00C95F29" w:rsidRDefault="00E063DF" w:rsidP="0000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-</w:t>
      </w:r>
      <w:r w:rsidR="00B16AA4" w:rsidRPr="00C95F29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E75824" w:rsidRPr="00C95F29">
        <w:rPr>
          <w:rFonts w:ascii="Times New Roman" w:hAnsi="Times New Roman" w:cs="Times New Roman"/>
          <w:sz w:val="28"/>
          <w:szCs w:val="28"/>
        </w:rPr>
        <w:t xml:space="preserve">ских услуг </w:t>
      </w:r>
      <w:r w:rsidR="00E01BEC" w:rsidRPr="00C95F29">
        <w:rPr>
          <w:rFonts w:ascii="Times New Roman" w:hAnsi="Times New Roman" w:cs="Times New Roman"/>
          <w:sz w:val="28"/>
          <w:szCs w:val="28"/>
        </w:rPr>
        <w:t>–</w:t>
      </w:r>
      <w:r w:rsidR="00E75824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E01BEC" w:rsidRPr="00C95F29">
        <w:rPr>
          <w:rFonts w:ascii="Times New Roman" w:hAnsi="Times New Roman" w:cs="Times New Roman"/>
          <w:sz w:val="28"/>
          <w:szCs w:val="28"/>
        </w:rPr>
        <w:t>55,9</w:t>
      </w:r>
      <w:r w:rsidR="00E75824" w:rsidRPr="00C95F29">
        <w:rPr>
          <w:rFonts w:ascii="Times New Roman" w:hAnsi="Times New Roman" w:cs="Times New Roman"/>
          <w:sz w:val="28"/>
          <w:szCs w:val="28"/>
        </w:rPr>
        <w:t>%</w:t>
      </w:r>
      <w:r w:rsidR="00E01BEC" w:rsidRPr="00C95F29">
        <w:rPr>
          <w:rFonts w:ascii="Times New Roman" w:hAnsi="Times New Roman" w:cs="Times New Roman"/>
          <w:sz w:val="28"/>
          <w:szCs w:val="28"/>
        </w:rPr>
        <w:t>;</w:t>
      </w:r>
    </w:p>
    <w:p w:rsidR="00E063DF" w:rsidRPr="00C95F29" w:rsidRDefault="00E01BEC" w:rsidP="0000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- услуг по сбору и транспортированию твердых коммунальных отходов</w:t>
      </w:r>
      <w:r w:rsidR="00002C53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Pr="00C95F29">
        <w:rPr>
          <w:rFonts w:ascii="Times New Roman" w:hAnsi="Times New Roman" w:cs="Times New Roman"/>
          <w:sz w:val="28"/>
          <w:szCs w:val="28"/>
        </w:rPr>
        <w:t>– 55,9%.</w:t>
      </w:r>
    </w:p>
    <w:p w:rsidR="005A4AD1" w:rsidRPr="00C95F29" w:rsidRDefault="001B62FF" w:rsidP="005A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 xml:space="preserve">Участники исследования также отметили, что по сравнению с другими регионами уровень цен в крае выше на услуги ЖКХ (72%), на недвижимость (55,4%), бензин и дизельное топливо </w:t>
      </w:r>
      <w:r w:rsidR="006350E7" w:rsidRPr="00C95F29">
        <w:rPr>
          <w:rFonts w:ascii="Times New Roman" w:hAnsi="Times New Roman" w:cs="Times New Roman"/>
          <w:sz w:val="28"/>
          <w:szCs w:val="28"/>
        </w:rPr>
        <w:t>(54,6%), медицинские услуги – (43,5%).</w:t>
      </w:r>
    </w:p>
    <w:p w:rsidR="00733322" w:rsidRPr="00C95F29" w:rsidRDefault="000733F8" w:rsidP="0073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Удовлетворенность качеством предоставляемых товаров и услуг насел</w:t>
      </w:r>
      <w:r w:rsidRPr="00C95F29">
        <w:rPr>
          <w:rFonts w:ascii="Times New Roman" w:hAnsi="Times New Roman" w:cs="Times New Roman"/>
          <w:sz w:val="28"/>
          <w:szCs w:val="28"/>
        </w:rPr>
        <w:t>е</w:t>
      </w:r>
      <w:r w:rsidRPr="00C95F29">
        <w:rPr>
          <w:rFonts w:ascii="Times New Roman" w:hAnsi="Times New Roman" w:cs="Times New Roman"/>
          <w:sz w:val="28"/>
          <w:szCs w:val="28"/>
        </w:rPr>
        <w:t>ни</w:t>
      </w:r>
      <w:r w:rsidR="00B46A68" w:rsidRPr="00C95F29">
        <w:rPr>
          <w:rFonts w:ascii="Times New Roman" w:hAnsi="Times New Roman" w:cs="Times New Roman"/>
          <w:sz w:val="28"/>
          <w:szCs w:val="28"/>
        </w:rPr>
        <w:t>я</w:t>
      </w:r>
      <w:r w:rsidRPr="00C95F29">
        <w:rPr>
          <w:rFonts w:ascii="Times New Roman" w:hAnsi="Times New Roman" w:cs="Times New Roman"/>
          <w:sz w:val="28"/>
          <w:szCs w:val="28"/>
        </w:rPr>
        <w:t xml:space="preserve"> города – курорт</w:t>
      </w:r>
      <w:r w:rsidR="00AD1910" w:rsidRPr="00C95F29">
        <w:rPr>
          <w:rFonts w:ascii="Times New Roman" w:hAnsi="Times New Roman" w:cs="Times New Roman"/>
          <w:sz w:val="28"/>
          <w:szCs w:val="28"/>
        </w:rPr>
        <w:t xml:space="preserve">а Пятигорска </w:t>
      </w:r>
      <w:r w:rsidR="007D7900" w:rsidRPr="00C95F29">
        <w:rPr>
          <w:rFonts w:ascii="Times New Roman" w:hAnsi="Times New Roman" w:cs="Times New Roman"/>
          <w:sz w:val="28"/>
          <w:szCs w:val="28"/>
        </w:rPr>
        <w:t>достаточно высокая. В целом участники и</w:t>
      </w:r>
      <w:r w:rsidR="007D7900" w:rsidRPr="00C95F29">
        <w:rPr>
          <w:rFonts w:ascii="Times New Roman" w:hAnsi="Times New Roman" w:cs="Times New Roman"/>
          <w:sz w:val="28"/>
          <w:szCs w:val="28"/>
        </w:rPr>
        <w:t>с</w:t>
      </w:r>
      <w:r w:rsidR="007D7900" w:rsidRPr="00C95F29">
        <w:rPr>
          <w:rFonts w:ascii="Times New Roman" w:hAnsi="Times New Roman" w:cs="Times New Roman"/>
          <w:sz w:val="28"/>
          <w:szCs w:val="28"/>
        </w:rPr>
        <w:t xml:space="preserve">следования в той или иной степени довольны качеством предоставления услуг </w:t>
      </w:r>
      <w:r w:rsidR="007D7900" w:rsidRPr="00C95F29">
        <w:rPr>
          <w:rFonts w:ascii="Times New Roman" w:hAnsi="Times New Roman" w:cs="Times New Roman"/>
          <w:sz w:val="28"/>
          <w:szCs w:val="28"/>
        </w:rPr>
        <w:lastRenderedPageBreak/>
        <w:t>на рынках, п</w:t>
      </w:r>
      <w:r w:rsidR="00717187" w:rsidRPr="00C95F29">
        <w:rPr>
          <w:rFonts w:ascii="Times New Roman" w:hAnsi="Times New Roman" w:cs="Times New Roman"/>
          <w:sz w:val="28"/>
          <w:szCs w:val="28"/>
        </w:rPr>
        <w:t xml:space="preserve">редложенных для исследования. </w:t>
      </w:r>
      <w:r w:rsidR="00733322" w:rsidRPr="00C95F29">
        <w:rPr>
          <w:rFonts w:ascii="Times New Roman" w:hAnsi="Times New Roman" w:cs="Times New Roman"/>
          <w:sz w:val="28"/>
          <w:szCs w:val="28"/>
        </w:rPr>
        <w:t>По всем рынкам по показателю качества удовлетворенность составляет более 50 %.</w:t>
      </w:r>
    </w:p>
    <w:p w:rsidR="00DA32F8" w:rsidRPr="00C95F29" w:rsidRDefault="000733F8" w:rsidP="0073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Оценивая состояние конкуренции на обследуемых рынках, участники опроса выразили удовлетворенность возможностью выбора товаров и услуг</w:t>
      </w:r>
      <w:r w:rsidR="008321D0" w:rsidRPr="00C95F29">
        <w:rPr>
          <w:rFonts w:ascii="Times New Roman" w:hAnsi="Times New Roman" w:cs="Times New Roman"/>
          <w:sz w:val="28"/>
          <w:szCs w:val="28"/>
        </w:rPr>
        <w:t xml:space="preserve"> на всех рынках</w:t>
      </w:r>
      <w:r w:rsidRPr="00C95F29">
        <w:rPr>
          <w:rFonts w:ascii="Times New Roman" w:hAnsi="Times New Roman" w:cs="Times New Roman"/>
          <w:sz w:val="28"/>
          <w:szCs w:val="28"/>
        </w:rPr>
        <w:t>. Наиболее ш</w:t>
      </w:r>
      <w:r w:rsidR="00B11EF3" w:rsidRPr="00C95F29">
        <w:rPr>
          <w:rFonts w:ascii="Times New Roman" w:hAnsi="Times New Roman" w:cs="Times New Roman"/>
          <w:sz w:val="28"/>
          <w:szCs w:val="28"/>
        </w:rPr>
        <w:t>ирокий выбор предложений</w:t>
      </w:r>
      <w:r w:rsidR="004D07C1" w:rsidRPr="00C95F29">
        <w:rPr>
          <w:rFonts w:ascii="Times New Roman" w:hAnsi="Times New Roman" w:cs="Times New Roman"/>
          <w:sz w:val="28"/>
          <w:szCs w:val="28"/>
        </w:rPr>
        <w:t>, также как и за 2019 год, остался</w:t>
      </w:r>
      <w:r w:rsidR="00B11EF3" w:rsidRPr="00C95F29">
        <w:rPr>
          <w:rFonts w:ascii="Times New Roman" w:hAnsi="Times New Roman" w:cs="Times New Roman"/>
          <w:sz w:val="28"/>
          <w:szCs w:val="28"/>
        </w:rPr>
        <w:t xml:space="preserve"> на</w:t>
      </w:r>
      <w:r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B11EF3" w:rsidRPr="00C95F29">
        <w:rPr>
          <w:rFonts w:ascii="Times New Roman" w:hAnsi="Times New Roman" w:cs="Times New Roman"/>
          <w:sz w:val="28"/>
          <w:szCs w:val="28"/>
        </w:rPr>
        <w:t>рынк</w:t>
      </w:r>
      <w:r w:rsidR="003E7086" w:rsidRPr="00C95F29">
        <w:rPr>
          <w:rFonts w:ascii="Times New Roman" w:hAnsi="Times New Roman" w:cs="Times New Roman"/>
          <w:sz w:val="28"/>
          <w:szCs w:val="28"/>
        </w:rPr>
        <w:t>ах</w:t>
      </w:r>
      <w:r w:rsidR="00B11EF3" w:rsidRPr="00C95F29">
        <w:rPr>
          <w:rFonts w:ascii="Times New Roman" w:hAnsi="Times New Roman" w:cs="Times New Roman"/>
          <w:sz w:val="28"/>
          <w:szCs w:val="28"/>
        </w:rPr>
        <w:t xml:space="preserve"> розничной торговли лекарственными препаратами</w:t>
      </w:r>
      <w:r w:rsidR="004D07C1" w:rsidRPr="00C95F29">
        <w:rPr>
          <w:rFonts w:ascii="Times New Roman" w:hAnsi="Times New Roman" w:cs="Times New Roman"/>
          <w:sz w:val="28"/>
          <w:szCs w:val="28"/>
        </w:rPr>
        <w:t xml:space="preserve"> (91% опрошенных)</w:t>
      </w:r>
      <w:r w:rsidR="00B11EF3" w:rsidRPr="00C95F29">
        <w:rPr>
          <w:rFonts w:ascii="Times New Roman" w:hAnsi="Times New Roman" w:cs="Times New Roman"/>
          <w:sz w:val="28"/>
          <w:szCs w:val="28"/>
        </w:rPr>
        <w:t>, изделиями медицинского назначения и сопутствующими тов</w:t>
      </w:r>
      <w:r w:rsidR="00B11EF3" w:rsidRPr="00C95F29">
        <w:rPr>
          <w:rFonts w:ascii="Times New Roman" w:hAnsi="Times New Roman" w:cs="Times New Roman"/>
          <w:sz w:val="28"/>
          <w:szCs w:val="28"/>
        </w:rPr>
        <w:t>а</w:t>
      </w:r>
      <w:r w:rsidR="00B11EF3" w:rsidRPr="00C95F29">
        <w:rPr>
          <w:rFonts w:ascii="Times New Roman" w:hAnsi="Times New Roman" w:cs="Times New Roman"/>
          <w:sz w:val="28"/>
          <w:szCs w:val="28"/>
        </w:rPr>
        <w:t>рами</w:t>
      </w:r>
      <w:r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="004D07C1" w:rsidRPr="00C95F29">
        <w:rPr>
          <w:rFonts w:ascii="Times New Roman" w:hAnsi="Times New Roman" w:cs="Times New Roman"/>
          <w:sz w:val="28"/>
          <w:szCs w:val="28"/>
        </w:rPr>
        <w:t>(83</w:t>
      </w:r>
      <w:r w:rsidR="00B11EF3" w:rsidRPr="00C95F29">
        <w:rPr>
          <w:rFonts w:ascii="Times New Roman" w:hAnsi="Times New Roman" w:cs="Times New Roman"/>
          <w:sz w:val="28"/>
          <w:szCs w:val="28"/>
        </w:rPr>
        <w:t>,0</w:t>
      </w:r>
      <w:r w:rsidRPr="00C95F29">
        <w:rPr>
          <w:rFonts w:ascii="Times New Roman" w:hAnsi="Times New Roman" w:cs="Times New Roman"/>
          <w:sz w:val="28"/>
          <w:szCs w:val="28"/>
        </w:rPr>
        <w:t>% опрошенных)</w:t>
      </w:r>
      <w:r w:rsidR="00B11EF3" w:rsidRPr="00C95F29">
        <w:rPr>
          <w:rFonts w:ascii="Times New Roman" w:hAnsi="Times New Roman" w:cs="Times New Roman"/>
          <w:sz w:val="28"/>
          <w:szCs w:val="28"/>
        </w:rPr>
        <w:t xml:space="preserve"> и услуг связи по предоставлению широкополосного доступа к сети Интернет (</w:t>
      </w:r>
      <w:r w:rsidR="00EF0538" w:rsidRPr="00C95F29">
        <w:rPr>
          <w:rFonts w:ascii="Times New Roman" w:hAnsi="Times New Roman" w:cs="Times New Roman"/>
          <w:sz w:val="28"/>
          <w:szCs w:val="28"/>
        </w:rPr>
        <w:t>83</w:t>
      </w:r>
      <w:r w:rsidR="00B11EF3" w:rsidRPr="00C95F29">
        <w:rPr>
          <w:rFonts w:ascii="Times New Roman" w:hAnsi="Times New Roman" w:cs="Times New Roman"/>
          <w:sz w:val="28"/>
          <w:szCs w:val="28"/>
        </w:rPr>
        <w:t>% опрошенных)</w:t>
      </w:r>
      <w:r w:rsidR="00A728DC" w:rsidRPr="00C95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F94" w:rsidRPr="005B109A" w:rsidRDefault="005B2286" w:rsidP="0073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29">
        <w:rPr>
          <w:rFonts w:ascii="Times New Roman" w:hAnsi="Times New Roman" w:cs="Times New Roman"/>
          <w:sz w:val="28"/>
          <w:szCs w:val="28"/>
        </w:rPr>
        <w:t>За 2020 год доля</w:t>
      </w:r>
      <w:r w:rsidR="00A00F94" w:rsidRPr="00C95F29">
        <w:t xml:space="preserve"> </w:t>
      </w:r>
      <w:r w:rsidR="00A00F94" w:rsidRPr="00C95F29">
        <w:rPr>
          <w:rFonts w:ascii="Times New Roman" w:hAnsi="Times New Roman" w:cs="Times New Roman"/>
          <w:sz w:val="28"/>
          <w:szCs w:val="28"/>
        </w:rPr>
        <w:t>потребителей</w:t>
      </w:r>
      <w:r w:rsidRPr="00C95F29">
        <w:rPr>
          <w:rFonts w:ascii="Times New Roman" w:hAnsi="Times New Roman" w:cs="Times New Roman"/>
          <w:sz w:val="28"/>
          <w:szCs w:val="28"/>
        </w:rPr>
        <w:t>, удовлетворенных</w:t>
      </w:r>
      <w:r w:rsidR="00A00F94" w:rsidRPr="00C95F29">
        <w:rPr>
          <w:rFonts w:ascii="Times New Roman" w:hAnsi="Times New Roman" w:cs="Times New Roman"/>
          <w:sz w:val="28"/>
          <w:szCs w:val="28"/>
        </w:rPr>
        <w:t xml:space="preserve"> </w:t>
      </w:r>
      <w:r w:rsidRPr="00C95F29">
        <w:rPr>
          <w:rFonts w:ascii="Times New Roman" w:hAnsi="Times New Roman" w:cs="Times New Roman"/>
          <w:sz w:val="28"/>
          <w:szCs w:val="28"/>
        </w:rPr>
        <w:t>состоянием и развитием конкуренции на товарных</w:t>
      </w:r>
      <w:r w:rsidR="00A00F94" w:rsidRPr="00C95F29">
        <w:rPr>
          <w:rFonts w:ascii="Times New Roman" w:hAnsi="Times New Roman" w:cs="Times New Roman"/>
          <w:sz w:val="28"/>
          <w:szCs w:val="28"/>
        </w:rPr>
        <w:t xml:space="preserve"> рынках </w:t>
      </w:r>
      <w:r w:rsidRPr="00C95F29">
        <w:rPr>
          <w:rFonts w:ascii="Times New Roman" w:hAnsi="Times New Roman" w:cs="Times New Roman"/>
          <w:sz w:val="28"/>
          <w:szCs w:val="28"/>
        </w:rPr>
        <w:t>города-курорта Пятигорска, в общем колич</w:t>
      </w:r>
      <w:r w:rsidRPr="00C95F29">
        <w:rPr>
          <w:rFonts w:ascii="Times New Roman" w:hAnsi="Times New Roman" w:cs="Times New Roman"/>
          <w:sz w:val="28"/>
          <w:szCs w:val="28"/>
        </w:rPr>
        <w:t>е</w:t>
      </w:r>
      <w:r w:rsidRPr="00C95F29">
        <w:rPr>
          <w:rFonts w:ascii="Times New Roman" w:hAnsi="Times New Roman" w:cs="Times New Roman"/>
          <w:sz w:val="28"/>
          <w:szCs w:val="28"/>
        </w:rPr>
        <w:t>стве потребителей, принявших участие в опросе при проведении мониторинга, увеличилась п</w:t>
      </w:r>
      <w:r w:rsidR="00B541AD" w:rsidRPr="00C95F29">
        <w:rPr>
          <w:rFonts w:ascii="Times New Roman" w:hAnsi="Times New Roman" w:cs="Times New Roman"/>
          <w:sz w:val="28"/>
          <w:szCs w:val="28"/>
        </w:rPr>
        <w:t>о сравнению с 2019 годом  на 1,3</w:t>
      </w:r>
      <w:r w:rsidRPr="00C95F29">
        <w:rPr>
          <w:rFonts w:ascii="Times New Roman" w:hAnsi="Times New Roman" w:cs="Times New Roman"/>
          <w:sz w:val="28"/>
          <w:szCs w:val="28"/>
        </w:rPr>
        <w:t xml:space="preserve"> процентных пунктов.</w:t>
      </w:r>
    </w:p>
    <w:p w:rsidR="006C7626" w:rsidRPr="004F3D54" w:rsidRDefault="006C7626" w:rsidP="004F3D54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F3D54" w:rsidRDefault="00480ED7" w:rsidP="00480E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8611D">
        <w:rPr>
          <w:rFonts w:eastAsiaTheme="minorHAnsi"/>
          <w:noProof/>
          <w:color w:val="FF0000"/>
          <w:sz w:val="28"/>
          <w:szCs w:val="28"/>
        </w:rPr>
        <w:drawing>
          <wp:inline distT="0" distB="0" distL="0" distR="0" wp14:anchorId="533C6BE6" wp14:editId="5004350A">
            <wp:extent cx="5905949" cy="6777317"/>
            <wp:effectExtent l="38100" t="38100" r="95250" b="10033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3D54" w:rsidRDefault="00186014" w:rsidP="00766E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8611D">
        <w:rPr>
          <w:rFonts w:eastAsiaTheme="minorHAnsi"/>
          <w:noProof/>
          <w:color w:val="FF0000"/>
          <w:sz w:val="28"/>
          <w:szCs w:val="28"/>
        </w:rPr>
        <w:lastRenderedPageBreak/>
        <w:drawing>
          <wp:inline distT="0" distB="0" distL="0" distR="0" wp14:anchorId="4C739C58" wp14:editId="0A41C266">
            <wp:extent cx="5915025" cy="7048500"/>
            <wp:effectExtent l="38100" t="38100" r="85725" b="95250"/>
            <wp:docPr id="1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6E2D" w:rsidRDefault="00766E2D" w:rsidP="00B54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75D5D" w:rsidRPr="004F3D54" w:rsidRDefault="00575D5D" w:rsidP="004F3D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F3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 Анализ динамики количеств</w:t>
      </w:r>
      <w:r w:rsidR="004F3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 организаций</w:t>
      </w:r>
      <w:r w:rsidR="00E57CC8" w:rsidRPr="00E57CC8">
        <w:t xml:space="preserve"> </w:t>
      </w:r>
      <w:r w:rsidR="00E57CC8" w:rsidRPr="00E57C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муниципального образ</w:t>
      </w:r>
      <w:r w:rsidR="00E57CC8" w:rsidRPr="00E57C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="00D60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вания города-</w:t>
      </w:r>
      <w:r w:rsidR="00E57CC8" w:rsidRPr="00E57C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курорта Пятигорска</w:t>
      </w:r>
      <w:r w:rsidR="004F3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, предоставляющих </w:t>
      </w:r>
      <w:r w:rsidRPr="004F3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товары и услуги </w:t>
      </w:r>
      <w:r w:rsidR="000E44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 рынках Ставропольского края в течение</w:t>
      </w:r>
      <w:r w:rsidRPr="004F3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</w:t>
      </w:r>
      <w:r w:rsidR="000E44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следних 3 лет,</w:t>
      </w:r>
      <w:r w:rsidR="007749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 каждому ры</w:t>
      </w:r>
      <w:r w:rsidR="007749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</w:t>
      </w:r>
      <w:r w:rsidR="007749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ку.</w:t>
      </w:r>
    </w:p>
    <w:p w:rsidR="00501C78" w:rsidRPr="008544FA" w:rsidRDefault="00501C78" w:rsidP="008544FA">
      <w:pPr>
        <w:tabs>
          <w:tab w:val="left" w:pos="7939"/>
        </w:tabs>
        <w:spacing w:after="0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 w:rsidRPr="008544FA">
        <w:rPr>
          <w:rFonts w:ascii="Times New Roman" w:hAnsi="Times New Roman" w:cs="Times New Roman"/>
          <w:sz w:val="24"/>
          <w:szCs w:val="24"/>
        </w:rPr>
        <w:t>проценты</w:t>
      </w: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6170"/>
        <w:gridCol w:w="749"/>
        <w:gridCol w:w="749"/>
        <w:gridCol w:w="921"/>
        <w:gridCol w:w="6"/>
        <w:gridCol w:w="916"/>
      </w:tblGrid>
      <w:tr w:rsidR="00074F01" w:rsidRPr="00074F01" w:rsidTr="0007133B">
        <w:trPr>
          <w:trHeight w:val="1398"/>
        </w:trPr>
        <w:tc>
          <w:tcPr>
            <w:tcW w:w="6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01" w:rsidRPr="00074F01" w:rsidRDefault="00074F01" w:rsidP="0018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74F01" w:rsidRPr="00074F01" w:rsidRDefault="00074F01" w:rsidP="00074F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01">
              <w:rPr>
                <w:rFonts w:ascii="Times New Roman" w:hAnsi="Times New Roman" w:cs="Times New Roman"/>
                <w:color w:val="000000"/>
              </w:rPr>
              <w:t>Снизилось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74F01" w:rsidRPr="00074F01" w:rsidRDefault="00074F01" w:rsidP="00074F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01">
              <w:rPr>
                <w:rFonts w:ascii="Times New Roman" w:hAnsi="Times New Roman" w:cs="Times New Roman"/>
                <w:color w:val="000000"/>
              </w:rPr>
              <w:t xml:space="preserve">Увеличилось 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74F01" w:rsidRPr="00074F01" w:rsidRDefault="00074F01" w:rsidP="00074F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01">
              <w:rPr>
                <w:rFonts w:ascii="Times New Roman" w:hAnsi="Times New Roman" w:cs="Times New Roman"/>
                <w:color w:val="000000"/>
              </w:rPr>
              <w:t>Не измен</w:t>
            </w:r>
            <w:r w:rsidRPr="00074F01">
              <w:rPr>
                <w:rFonts w:ascii="Times New Roman" w:hAnsi="Times New Roman" w:cs="Times New Roman"/>
                <w:color w:val="000000"/>
              </w:rPr>
              <w:t>и</w:t>
            </w:r>
            <w:r w:rsidRPr="00074F01">
              <w:rPr>
                <w:rFonts w:ascii="Times New Roman" w:hAnsi="Times New Roman" w:cs="Times New Roman"/>
                <w:color w:val="000000"/>
              </w:rPr>
              <w:t xml:space="preserve">лось 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74F01" w:rsidRPr="00074F01" w:rsidRDefault="00074F01" w:rsidP="00074F0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01">
              <w:rPr>
                <w:rFonts w:ascii="Times New Roman" w:hAnsi="Times New Roman" w:cs="Times New Roman"/>
                <w:color w:val="000000"/>
              </w:rPr>
              <w:t xml:space="preserve">Затрудняюсь ответить </w:t>
            </w:r>
          </w:p>
        </w:tc>
      </w:tr>
      <w:tr w:rsidR="00074F01" w:rsidRPr="00074F01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4F01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01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074F01" w:rsidRPr="00074F01" w:rsidTr="0007133B">
        <w:trPr>
          <w:trHeight w:val="33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4F01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01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074F01" w:rsidRPr="00074F01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4F01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среднего профессионального образования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1345F9" w:rsidRDefault="0022321D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4F01" w:rsidRPr="001345F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22321D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074F01" w:rsidRPr="00074F01" w:rsidTr="0007133B">
        <w:trPr>
          <w:trHeight w:val="645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4F01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01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1345F9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9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074F01" w:rsidRPr="00074F01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4F01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F01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1345F9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5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4F01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01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074F01" w:rsidRPr="0007133B" w:rsidTr="0007133B">
        <w:trPr>
          <w:trHeight w:val="36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ратами, медицинскими изделиями и сопутствующими товарами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собственников помещений в многоквартирном доме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074F01" w:rsidRPr="0007133B" w:rsidTr="0007133B">
        <w:trPr>
          <w:trHeight w:val="33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074F01" w:rsidRPr="0007133B" w:rsidTr="0007133B">
        <w:trPr>
          <w:trHeight w:val="588"/>
        </w:trPr>
        <w:tc>
          <w:tcPr>
            <w:tcW w:w="6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 xml:space="preserve">сти) в режиме </w:t>
            </w:r>
            <w:proofErr w:type="spellStart"/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074F01" w:rsidRPr="0007133B" w:rsidTr="0007133B">
        <w:trPr>
          <w:trHeight w:val="37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муниципальным маршрутам регулярных перевозок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межмуниципальным маршр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там регулярных перевозок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4F01" w:rsidRPr="0007133B" w:rsidRDefault="001345F9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1345F9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1345F9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074F01" w:rsidRPr="000713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ковского фонда реновации жилой застройки и индивид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строительства объектов капитального строител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ства, за исключением жилищного и дорожного стро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тирования)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нарных сопроводительных документов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07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емых на участках недр местного значения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074F01" w:rsidRPr="0007133B" w:rsidTr="0007133B"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4F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3B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74F01" w:rsidRPr="0007133B" w:rsidRDefault="00074F01" w:rsidP="0007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33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</w:tbl>
    <w:p w:rsidR="00145CF6" w:rsidRPr="0007133B" w:rsidRDefault="0043554E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По мнению большинства участников исследования в течение последних трех лет уве</w:t>
      </w:r>
      <w:r w:rsidR="0031249A" w:rsidRPr="0007133B">
        <w:rPr>
          <w:rFonts w:ascii="Times New Roman" w:hAnsi="Times New Roman" w:cs="Times New Roman"/>
          <w:sz w:val="28"/>
          <w:szCs w:val="28"/>
        </w:rPr>
        <w:t>личилось количество организаций</w:t>
      </w:r>
      <w:r w:rsidR="00145CF6" w:rsidRPr="0007133B">
        <w:rPr>
          <w:rFonts w:ascii="Times New Roman" w:hAnsi="Times New Roman" w:cs="Times New Roman"/>
          <w:sz w:val="28"/>
          <w:szCs w:val="28"/>
        </w:rPr>
        <w:t xml:space="preserve"> на рынках:</w:t>
      </w:r>
    </w:p>
    <w:p w:rsidR="00145CF6" w:rsidRPr="0007133B" w:rsidRDefault="00145CF6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</w:t>
      </w:r>
      <w:r w:rsidR="0031249A" w:rsidRPr="0007133B">
        <w:rPr>
          <w:rFonts w:ascii="Times New Roman" w:hAnsi="Times New Roman" w:cs="Times New Roman"/>
          <w:sz w:val="28"/>
          <w:szCs w:val="28"/>
        </w:rPr>
        <w:t xml:space="preserve"> розничной торговли лекарственными препаратами, изделиями медици</w:t>
      </w:r>
      <w:r w:rsidR="0031249A" w:rsidRPr="0007133B">
        <w:rPr>
          <w:rFonts w:ascii="Times New Roman" w:hAnsi="Times New Roman" w:cs="Times New Roman"/>
          <w:sz w:val="28"/>
          <w:szCs w:val="28"/>
        </w:rPr>
        <w:t>н</w:t>
      </w:r>
      <w:r w:rsidR="0031249A" w:rsidRPr="0007133B">
        <w:rPr>
          <w:rFonts w:ascii="Times New Roman" w:hAnsi="Times New Roman" w:cs="Times New Roman"/>
          <w:sz w:val="28"/>
          <w:szCs w:val="28"/>
        </w:rPr>
        <w:t>ского назначения и сопутству</w:t>
      </w:r>
      <w:r w:rsidR="0075664C" w:rsidRPr="0007133B">
        <w:rPr>
          <w:rFonts w:ascii="Times New Roman" w:hAnsi="Times New Roman" w:cs="Times New Roman"/>
          <w:sz w:val="28"/>
          <w:szCs w:val="28"/>
        </w:rPr>
        <w:t>ющими товарами (</w:t>
      </w:r>
      <w:r w:rsidR="007C56EB" w:rsidRPr="0007133B">
        <w:rPr>
          <w:rFonts w:ascii="Times New Roman" w:hAnsi="Times New Roman" w:cs="Times New Roman"/>
          <w:sz w:val="28"/>
          <w:szCs w:val="28"/>
        </w:rPr>
        <w:t>64,1</w:t>
      </w:r>
      <w:r w:rsidR="0075664C" w:rsidRPr="0007133B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5664C" w:rsidRPr="000713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5664C" w:rsidRPr="0007133B">
        <w:rPr>
          <w:rFonts w:ascii="Times New Roman" w:hAnsi="Times New Roman" w:cs="Times New Roman"/>
          <w:sz w:val="28"/>
          <w:szCs w:val="28"/>
        </w:rPr>
        <w:t>)</w:t>
      </w:r>
      <w:r w:rsidRPr="0007133B">
        <w:rPr>
          <w:rFonts w:ascii="Times New Roman" w:hAnsi="Times New Roman" w:cs="Times New Roman"/>
          <w:sz w:val="28"/>
          <w:szCs w:val="28"/>
        </w:rPr>
        <w:t>;</w:t>
      </w:r>
    </w:p>
    <w:p w:rsidR="00145CF6" w:rsidRPr="0007133B" w:rsidRDefault="002C7AF2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</w:t>
      </w:r>
      <w:r w:rsidR="00926460" w:rsidRPr="0007133B">
        <w:rPr>
          <w:rFonts w:ascii="Times New Roman" w:hAnsi="Times New Roman" w:cs="Times New Roman"/>
          <w:sz w:val="28"/>
          <w:szCs w:val="28"/>
        </w:rPr>
        <w:t xml:space="preserve"> медицинских услуг (</w:t>
      </w:r>
      <w:r w:rsidR="007C56EB" w:rsidRPr="0007133B">
        <w:rPr>
          <w:rFonts w:ascii="Times New Roman" w:hAnsi="Times New Roman" w:cs="Times New Roman"/>
          <w:sz w:val="28"/>
          <w:szCs w:val="28"/>
        </w:rPr>
        <w:t>55</w:t>
      </w:r>
      <w:r w:rsidR="00926460" w:rsidRPr="0007133B">
        <w:rPr>
          <w:rFonts w:ascii="Times New Roman" w:hAnsi="Times New Roman" w:cs="Times New Roman"/>
          <w:sz w:val="28"/>
          <w:szCs w:val="28"/>
        </w:rPr>
        <w:t>,0% опрошенных)</w:t>
      </w:r>
      <w:r w:rsidR="00145CF6" w:rsidRPr="0007133B">
        <w:rPr>
          <w:rFonts w:ascii="Times New Roman" w:hAnsi="Times New Roman" w:cs="Times New Roman"/>
          <w:sz w:val="28"/>
          <w:szCs w:val="28"/>
        </w:rPr>
        <w:t>;</w:t>
      </w:r>
    </w:p>
    <w:p w:rsidR="007C56EB" w:rsidRPr="0007133B" w:rsidRDefault="007C56EB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 услуг связи по предоставлению широкополосного доступа к сети И</w:t>
      </w:r>
      <w:r w:rsidRPr="0007133B">
        <w:rPr>
          <w:rFonts w:ascii="Times New Roman" w:hAnsi="Times New Roman" w:cs="Times New Roman"/>
          <w:sz w:val="28"/>
          <w:szCs w:val="28"/>
        </w:rPr>
        <w:t>н</w:t>
      </w:r>
      <w:r w:rsidRPr="0007133B">
        <w:rPr>
          <w:rFonts w:ascii="Times New Roman" w:hAnsi="Times New Roman" w:cs="Times New Roman"/>
          <w:sz w:val="28"/>
          <w:szCs w:val="28"/>
        </w:rPr>
        <w:t>тернет</w:t>
      </w:r>
      <w:r w:rsidR="008D0B52" w:rsidRPr="0007133B">
        <w:rPr>
          <w:rFonts w:ascii="Times New Roman" w:hAnsi="Times New Roman" w:cs="Times New Roman"/>
          <w:sz w:val="28"/>
          <w:szCs w:val="28"/>
        </w:rPr>
        <w:t xml:space="preserve"> </w:t>
      </w:r>
      <w:r w:rsidRPr="0007133B">
        <w:rPr>
          <w:rFonts w:ascii="Times New Roman" w:hAnsi="Times New Roman" w:cs="Times New Roman"/>
          <w:sz w:val="28"/>
          <w:szCs w:val="28"/>
        </w:rPr>
        <w:t>(50,2% опрошенных);</w:t>
      </w:r>
    </w:p>
    <w:p w:rsidR="00145CF6" w:rsidRPr="0007133B" w:rsidRDefault="002C7AF2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</w:t>
      </w:r>
      <w:r w:rsidR="00926460" w:rsidRPr="0007133B">
        <w:rPr>
          <w:rFonts w:ascii="Times New Roman" w:hAnsi="Times New Roman" w:cs="Times New Roman"/>
          <w:sz w:val="28"/>
          <w:szCs w:val="28"/>
        </w:rPr>
        <w:t xml:space="preserve"> реализации сельскохозяйственной продукции </w:t>
      </w:r>
      <w:r w:rsidR="007C56EB" w:rsidRPr="0007133B">
        <w:rPr>
          <w:rFonts w:ascii="Times New Roman" w:hAnsi="Times New Roman" w:cs="Times New Roman"/>
          <w:sz w:val="28"/>
          <w:szCs w:val="28"/>
        </w:rPr>
        <w:t xml:space="preserve">(49,9% </w:t>
      </w:r>
      <w:proofErr w:type="gramStart"/>
      <w:r w:rsidR="007C56EB" w:rsidRPr="000713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C56EB" w:rsidRPr="0007133B">
        <w:rPr>
          <w:rFonts w:ascii="Times New Roman" w:hAnsi="Times New Roman" w:cs="Times New Roman"/>
          <w:sz w:val="28"/>
          <w:szCs w:val="28"/>
        </w:rPr>
        <w:t>).</w:t>
      </w:r>
    </w:p>
    <w:p w:rsidR="00AC5978" w:rsidRPr="0007133B" w:rsidRDefault="00577B6C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Счи</w:t>
      </w:r>
      <w:r w:rsidR="00C17360" w:rsidRPr="0007133B">
        <w:rPr>
          <w:rFonts w:ascii="Times New Roman" w:hAnsi="Times New Roman" w:cs="Times New Roman"/>
          <w:sz w:val="28"/>
          <w:szCs w:val="28"/>
        </w:rPr>
        <w:t>тают, что</w:t>
      </w:r>
      <w:r w:rsidR="0043554E" w:rsidRPr="0007133B">
        <w:rPr>
          <w:rFonts w:ascii="Times New Roman" w:hAnsi="Times New Roman" w:cs="Times New Roman"/>
          <w:sz w:val="28"/>
          <w:szCs w:val="28"/>
        </w:rPr>
        <w:t xml:space="preserve"> не изменилось количество</w:t>
      </w:r>
      <w:r w:rsidR="00AC5978" w:rsidRPr="0007133B">
        <w:rPr>
          <w:rFonts w:ascii="Times New Roman" w:hAnsi="Times New Roman" w:cs="Times New Roman"/>
          <w:sz w:val="28"/>
          <w:szCs w:val="28"/>
        </w:rPr>
        <w:t xml:space="preserve"> организаций на рынках:</w:t>
      </w:r>
    </w:p>
    <w:p w:rsidR="00AC5978" w:rsidRPr="0007133B" w:rsidRDefault="00AC5978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</w:t>
      </w:r>
      <w:r w:rsidR="00C17360" w:rsidRPr="0007133B">
        <w:rPr>
          <w:rFonts w:ascii="Times New Roman" w:hAnsi="Times New Roman" w:cs="Times New Roman"/>
          <w:sz w:val="28"/>
          <w:szCs w:val="28"/>
        </w:rPr>
        <w:t xml:space="preserve"> санаторно-курортных и туристических услуг (</w:t>
      </w:r>
      <w:r w:rsidR="001345F9" w:rsidRPr="0007133B">
        <w:rPr>
          <w:rFonts w:ascii="Times New Roman" w:hAnsi="Times New Roman" w:cs="Times New Roman"/>
          <w:sz w:val="28"/>
          <w:szCs w:val="28"/>
        </w:rPr>
        <w:t>69,9</w:t>
      </w:r>
      <w:r w:rsidR="0043554E" w:rsidRPr="0007133B">
        <w:rPr>
          <w:rFonts w:ascii="Times New Roman" w:hAnsi="Times New Roman" w:cs="Times New Roman"/>
          <w:sz w:val="28"/>
          <w:szCs w:val="28"/>
        </w:rPr>
        <w:t>%</w:t>
      </w:r>
      <w:r w:rsidR="00433E45" w:rsidRPr="0007133B">
        <w:t xml:space="preserve"> </w:t>
      </w:r>
      <w:r w:rsidR="00433E45" w:rsidRPr="0007133B">
        <w:rPr>
          <w:rFonts w:ascii="Times New Roman" w:hAnsi="Times New Roman" w:cs="Times New Roman"/>
          <w:sz w:val="28"/>
          <w:szCs w:val="28"/>
        </w:rPr>
        <w:t>опрошенных</w:t>
      </w:r>
      <w:r w:rsidRPr="0007133B">
        <w:rPr>
          <w:rFonts w:ascii="Times New Roman" w:hAnsi="Times New Roman" w:cs="Times New Roman"/>
          <w:sz w:val="28"/>
          <w:szCs w:val="28"/>
        </w:rPr>
        <w:t>);</w:t>
      </w:r>
    </w:p>
    <w:p w:rsidR="00AC5978" w:rsidRPr="0007133B" w:rsidRDefault="00AC5978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 xml:space="preserve">- теплоснабжения </w:t>
      </w:r>
      <w:r w:rsidRPr="0007133B">
        <w:t xml:space="preserve"> </w:t>
      </w:r>
      <w:r w:rsidRPr="0007133B">
        <w:rPr>
          <w:rFonts w:ascii="Times New Roman" w:hAnsi="Times New Roman" w:cs="Times New Roman"/>
          <w:sz w:val="28"/>
          <w:szCs w:val="28"/>
        </w:rPr>
        <w:t xml:space="preserve">(65,3% </w:t>
      </w:r>
      <w:proofErr w:type="gramStart"/>
      <w:r w:rsidRPr="000713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7133B">
        <w:rPr>
          <w:rFonts w:ascii="Times New Roman" w:hAnsi="Times New Roman" w:cs="Times New Roman"/>
          <w:sz w:val="28"/>
          <w:szCs w:val="28"/>
        </w:rPr>
        <w:t>);</w:t>
      </w:r>
    </w:p>
    <w:p w:rsidR="00AC5978" w:rsidRPr="0007133B" w:rsidRDefault="00AC5978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 добычи общераспространенных полезных ископаемых на участках недр местного значения (55</w:t>
      </w:r>
      <w:r w:rsidR="00E634A1" w:rsidRPr="0007133B">
        <w:rPr>
          <w:rFonts w:ascii="Times New Roman" w:hAnsi="Times New Roman" w:cs="Times New Roman"/>
          <w:sz w:val="28"/>
          <w:szCs w:val="28"/>
        </w:rPr>
        <w:t>,2</w:t>
      </w:r>
      <w:r w:rsidRPr="0007133B">
        <w:rPr>
          <w:rFonts w:ascii="Times New Roman" w:hAnsi="Times New Roman" w:cs="Times New Roman"/>
          <w:sz w:val="28"/>
          <w:szCs w:val="28"/>
        </w:rPr>
        <w:t>% опрошенных);</w:t>
      </w:r>
    </w:p>
    <w:p w:rsidR="00D90B1E" w:rsidRPr="0007133B" w:rsidRDefault="00AC5978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>-</w:t>
      </w:r>
      <w:r w:rsidR="00C17360" w:rsidRPr="0007133B">
        <w:rPr>
          <w:rFonts w:ascii="Times New Roman" w:hAnsi="Times New Roman" w:cs="Times New Roman"/>
          <w:sz w:val="28"/>
          <w:szCs w:val="28"/>
        </w:rPr>
        <w:t xml:space="preserve"> </w:t>
      </w:r>
      <w:r w:rsidR="001345F9" w:rsidRPr="0007133B">
        <w:rPr>
          <w:rFonts w:ascii="Times New Roman" w:hAnsi="Times New Roman" w:cs="Times New Roman"/>
          <w:sz w:val="28"/>
          <w:szCs w:val="28"/>
        </w:rPr>
        <w:t>купли-продаж</w:t>
      </w:r>
      <w:r w:rsidRPr="0007133B">
        <w:rPr>
          <w:rFonts w:ascii="Times New Roman" w:hAnsi="Times New Roman" w:cs="Times New Roman"/>
          <w:sz w:val="28"/>
          <w:szCs w:val="28"/>
        </w:rPr>
        <w:t>и электрической энергии (мощност</w:t>
      </w:r>
      <w:r w:rsidR="001345F9" w:rsidRPr="0007133B">
        <w:rPr>
          <w:rFonts w:ascii="Times New Roman" w:hAnsi="Times New Roman" w:cs="Times New Roman"/>
          <w:sz w:val="28"/>
          <w:szCs w:val="28"/>
        </w:rPr>
        <w:t>и) на розничном рынке электрической энер</w:t>
      </w:r>
      <w:r w:rsidRPr="0007133B">
        <w:rPr>
          <w:rFonts w:ascii="Times New Roman" w:hAnsi="Times New Roman" w:cs="Times New Roman"/>
          <w:sz w:val="28"/>
          <w:szCs w:val="28"/>
        </w:rPr>
        <w:t>гии (мощ</w:t>
      </w:r>
      <w:r w:rsidR="001345F9" w:rsidRPr="0007133B">
        <w:rPr>
          <w:rFonts w:ascii="Times New Roman" w:hAnsi="Times New Roman" w:cs="Times New Roman"/>
          <w:sz w:val="28"/>
          <w:szCs w:val="28"/>
        </w:rPr>
        <w:t>ности)</w:t>
      </w:r>
      <w:r w:rsidRPr="0007133B">
        <w:rPr>
          <w:rFonts w:ascii="Times New Roman" w:hAnsi="Times New Roman" w:cs="Times New Roman"/>
          <w:sz w:val="28"/>
          <w:szCs w:val="28"/>
        </w:rPr>
        <w:t xml:space="preserve"> (55% </w:t>
      </w:r>
      <w:proofErr w:type="gramStart"/>
      <w:r w:rsidRPr="000713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07133B">
        <w:rPr>
          <w:rFonts w:ascii="Times New Roman" w:hAnsi="Times New Roman" w:cs="Times New Roman"/>
          <w:sz w:val="28"/>
          <w:szCs w:val="28"/>
        </w:rPr>
        <w:t>);</w:t>
      </w:r>
    </w:p>
    <w:p w:rsidR="00AC5978" w:rsidRPr="0007133B" w:rsidRDefault="00E634A1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5978" w:rsidRPr="0007133B">
        <w:rPr>
          <w:rFonts w:ascii="Times New Roman" w:hAnsi="Times New Roman" w:cs="Times New Roman"/>
          <w:sz w:val="28"/>
          <w:szCs w:val="28"/>
        </w:rPr>
        <w:t xml:space="preserve"> оказания услуг по перевозке пассажиров и багажа легковым такси на территории субъекта </w:t>
      </w:r>
      <w:r w:rsidRPr="0007133B">
        <w:rPr>
          <w:rFonts w:ascii="Times New Roman" w:hAnsi="Times New Roman" w:cs="Times New Roman"/>
          <w:sz w:val="28"/>
          <w:szCs w:val="28"/>
        </w:rPr>
        <w:t>РФ (55% опрошенных);</w:t>
      </w:r>
    </w:p>
    <w:p w:rsidR="00AC5978" w:rsidRPr="005B109A" w:rsidRDefault="00AC5978" w:rsidP="00C17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3B">
        <w:rPr>
          <w:rFonts w:ascii="Times New Roman" w:hAnsi="Times New Roman" w:cs="Times New Roman"/>
          <w:sz w:val="28"/>
          <w:szCs w:val="28"/>
        </w:rPr>
        <w:t xml:space="preserve">- легкой </w:t>
      </w:r>
      <w:r w:rsidR="0004242F" w:rsidRPr="0007133B">
        <w:rPr>
          <w:rFonts w:ascii="Times New Roman" w:hAnsi="Times New Roman" w:cs="Times New Roman"/>
          <w:sz w:val="28"/>
          <w:szCs w:val="28"/>
        </w:rPr>
        <w:t xml:space="preserve">промышленности (52% </w:t>
      </w:r>
      <w:proofErr w:type="gramStart"/>
      <w:r w:rsidR="0004242F" w:rsidRPr="0007133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4242F" w:rsidRPr="0007133B">
        <w:rPr>
          <w:rFonts w:ascii="Times New Roman" w:hAnsi="Times New Roman" w:cs="Times New Roman"/>
          <w:sz w:val="28"/>
          <w:szCs w:val="28"/>
        </w:rPr>
        <w:t>).</w:t>
      </w:r>
    </w:p>
    <w:p w:rsidR="0004242F" w:rsidRDefault="0004242F" w:rsidP="00D90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CF6" w:rsidRPr="00D90B1E" w:rsidRDefault="00541CE1" w:rsidP="00D90B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1E">
        <w:rPr>
          <w:rFonts w:ascii="Times New Roman" w:hAnsi="Times New Roman" w:cs="Times New Roman"/>
          <w:b/>
          <w:sz w:val="28"/>
          <w:szCs w:val="28"/>
        </w:rPr>
        <w:t xml:space="preserve">Динамика количества организаций, предоставляющих </w:t>
      </w:r>
      <w:r w:rsidR="00D90B1E" w:rsidRPr="00D90B1E">
        <w:rPr>
          <w:rFonts w:ascii="Times New Roman" w:hAnsi="Times New Roman" w:cs="Times New Roman"/>
          <w:b/>
          <w:sz w:val="28"/>
          <w:szCs w:val="28"/>
        </w:rPr>
        <w:t xml:space="preserve">товары и </w:t>
      </w:r>
      <w:r w:rsidRPr="00D90B1E">
        <w:rPr>
          <w:rFonts w:ascii="Times New Roman" w:hAnsi="Times New Roman" w:cs="Times New Roman"/>
          <w:b/>
          <w:sz w:val="28"/>
          <w:szCs w:val="28"/>
        </w:rPr>
        <w:t>услуги</w:t>
      </w:r>
      <w:r w:rsidR="00D90B1E" w:rsidRPr="00D90B1E">
        <w:rPr>
          <w:rFonts w:ascii="Times New Roman" w:hAnsi="Times New Roman" w:cs="Times New Roman"/>
          <w:b/>
          <w:sz w:val="28"/>
          <w:szCs w:val="28"/>
        </w:rPr>
        <w:t xml:space="preserve"> в течение последних 3-х лет</w:t>
      </w:r>
    </w:p>
    <w:p w:rsidR="00491FF9" w:rsidRPr="005B109A" w:rsidRDefault="0043554E" w:rsidP="003F6C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5D" w:rsidRPr="005B109A" w:rsidRDefault="0048503A" w:rsidP="003F6C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CB8226" wp14:editId="754C9D08">
            <wp:extent cx="5939625" cy="3935896"/>
            <wp:effectExtent l="0" t="0" r="23495" b="266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4F18" w:rsidRDefault="00874F18" w:rsidP="00874F1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yellow"/>
          <w:u w:val="single"/>
        </w:rPr>
      </w:pPr>
    </w:p>
    <w:p w:rsidR="0078434F" w:rsidRPr="0007133B" w:rsidRDefault="00575D5D" w:rsidP="000713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4. </w:t>
      </w:r>
      <w:r w:rsidR="0078434F"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Динамика </w:t>
      </w:r>
      <w:proofErr w:type="gramStart"/>
      <w:r w:rsidR="0078434F"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оценки качества услуг субъектов естественных моноп</w:t>
      </w:r>
      <w:r w:rsidR="0078434F"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</w:t>
      </w:r>
      <w:r w:rsidR="0078434F"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лий</w:t>
      </w:r>
      <w:proofErr w:type="gramEnd"/>
      <w:r w:rsid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78434F" w:rsidRPr="000713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в сравнении с прошлым годом.</w:t>
      </w:r>
    </w:p>
    <w:p w:rsidR="008A2D56" w:rsidRPr="0007133B" w:rsidRDefault="008A2D56" w:rsidP="00BD78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22102B" w:rsidRPr="0007133B" w:rsidRDefault="0022102B" w:rsidP="00784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потребителями</w:t>
      </w:r>
      <w:r w:rsidR="00A33E2A"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качества услуг</w:t>
      </w:r>
      <w:r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субъектов естественных</w:t>
      </w:r>
      <w:r w:rsidR="00A33E2A"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монополий </w:t>
      </w:r>
    </w:p>
    <w:p w:rsidR="00A33E2A" w:rsidRPr="005B109A" w:rsidRDefault="00D60837" w:rsidP="00784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городе–</w:t>
      </w:r>
      <w:r w:rsidR="00A33E2A"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курорте Пятигорске</w:t>
      </w:r>
      <w:r w:rsidR="00546278"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2020</w:t>
      </w:r>
      <w:r w:rsidR="0022102B" w:rsidRPr="00071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85FEF" w:rsidRPr="000935FE" w:rsidRDefault="00A85FEF" w:rsidP="0007133B">
      <w:pPr>
        <w:spacing w:after="0" w:line="240" w:lineRule="auto"/>
        <w:ind w:firstLine="836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35FE">
        <w:rPr>
          <w:rFonts w:ascii="Times New Roman" w:hAnsi="Times New Roman" w:cs="Times New Roman"/>
          <w:bCs/>
          <w:color w:val="000000"/>
          <w:sz w:val="24"/>
          <w:szCs w:val="24"/>
        </w:rPr>
        <w:t>проценты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964"/>
        <w:gridCol w:w="964"/>
        <w:gridCol w:w="964"/>
        <w:gridCol w:w="964"/>
        <w:gridCol w:w="964"/>
      </w:tblGrid>
      <w:tr w:rsidR="00491FF9" w:rsidRPr="005B109A" w:rsidTr="0007133B">
        <w:trPr>
          <w:trHeight w:val="1290"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FF9" w:rsidRPr="000935FE" w:rsidRDefault="00491FF9" w:rsidP="0073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FF9" w:rsidRPr="000935FE" w:rsidRDefault="00491FF9" w:rsidP="005462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FF9" w:rsidRPr="000935FE" w:rsidRDefault="00491FF9" w:rsidP="005462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уд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влетворен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FF9" w:rsidRPr="000935FE" w:rsidRDefault="00491FF9" w:rsidP="005462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не удовлетв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FF9" w:rsidRPr="000935FE" w:rsidRDefault="00491FF9" w:rsidP="005462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удовл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FF9" w:rsidRPr="000935FE" w:rsidRDefault="00491FF9" w:rsidP="005462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 отв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74F18" w:rsidRPr="005B109A" w:rsidTr="0007133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F18" w:rsidRPr="005B109A" w:rsidRDefault="00874F18" w:rsidP="000B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Телефонная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сеть «Интернет»</w:t>
            </w: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874F18" w:rsidRPr="00874F18" w:rsidRDefault="0087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1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</w:tbl>
    <w:p w:rsidR="002C7AF2" w:rsidRDefault="002C7AF2" w:rsidP="002210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F3" w:rsidRPr="005B109A" w:rsidRDefault="00F865F3" w:rsidP="00F86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i/>
          <w:noProof/>
          <w:color w:val="FF0000"/>
          <w:sz w:val="28"/>
          <w:szCs w:val="28"/>
        </w:rPr>
        <w:lastRenderedPageBreak/>
        <w:drawing>
          <wp:inline distT="0" distB="0" distL="0" distR="0" wp14:anchorId="173122B6" wp14:editId="530D5BAF">
            <wp:extent cx="5924550" cy="5162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1AC1" w:rsidRDefault="002A1AC1" w:rsidP="004506A6">
      <w:pPr>
        <w:pStyle w:val="Default"/>
        <w:jc w:val="both"/>
        <w:rPr>
          <w:b/>
          <w:color w:val="auto"/>
          <w:sz w:val="28"/>
          <w:szCs w:val="28"/>
        </w:rPr>
      </w:pPr>
    </w:p>
    <w:p w:rsidR="00B541AD" w:rsidRPr="005B109A" w:rsidRDefault="00B541AD" w:rsidP="00B541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r w:rsidRPr="005B109A">
        <w:rPr>
          <w:rFonts w:ascii="Times New Roman" w:hAnsi="Times New Roman" w:cs="Times New Roman"/>
          <w:sz w:val="28"/>
          <w:szCs w:val="28"/>
        </w:rPr>
        <w:t xml:space="preserve"> качества услуг субъектов естественных монополий</w:t>
      </w:r>
      <w:proofErr w:type="gramEnd"/>
      <w:r w:rsidRPr="005B109A">
        <w:rPr>
          <w:rFonts w:ascii="Times New Roman" w:hAnsi="Times New Roman" w:cs="Times New Roman"/>
          <w:sz w:val="28"/>
          <w:szCs w:val="28"/>
        </w:rPr>
        <w:t xml:space="preserve"> пок</w:t>
      </w:r>
      <w:r w:rsidRPr="005B109A">
        <w:rPr>
          <w:rFonts w:ascii="Times New Roman" w:hAnsi="Times New Roman" w:cs="Times New Roman"/>
          <w:sz w:val="28"/>
          <w:szCs w:val="28"/>
        </w:rPr>
        <w:t>а</w:t>
      </w:r>
      <w:r w:rsidRPr="005B109A">
        <w:rPr>
          <w:rFonts w:ascii="Times New Roman" w:hAnsi="Times New Roman" w:cs="Times New Roman"/>
          <w:sz w:val="28"/>
          <w:szCs w:val="28"/>
        </w:rPr>
        <w:t>зал, что в целом участники исследования удовлетворены качеством электр</w:t>
      </w:r>
      <w:r w:rsidRPr="005B109A">
        <w:rPr>
          <w:rFonts w:ascii="Times New Roman" w:hAnsi="Times New Roman" w:cs="Times New Roman"/>
          <w:sz w:val="28"/>
          <w:szCs w:val="28"/>
        </w:rPr>
        <w:t>о</w:t>
      </w:r>
      <w:r w:rsidRPr="005B109A">
        <w:rPr>
          <w:rFonts w:ascii="Times New Roman" w:hAnsi="Times New Roman" w:cs="Times New Roman"/>
          <w:sz w:val="28"/>
          <w:szCs w:val="28"/>
        </w:rPr>
        <w:t>снабжения (8</w:t>
      </w:r>
      <w:r>
        <w:rPr>
          <w:rFonts w:ascii="Times New Roman" w:hAnsi="Times New Roman" w:cs="Times New Roman"/>
          <w:sz w:val="28"/>
          <w:szCs w:val="28"/>
        </w:rPr>
        <w:t xml:space="preserve">3,9%), </w:t>
      </w:r>
      <w:r w:rsidRPr="00874F18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снабжения, водоотведения (79,7%), газоснабжения (79,7</w:t>
      </w:r>
      <w:r w:rsidRPr="005B109A">
        <w:rPr>
          <w:rFonts w:ascii="Times New Roman" w:hAnsi="Times New Roman" w:cs="Times New Roman"/>
          <w:sz w:val="28"/>
          <w:szCs w:val="28"/>
        </w:rPr>
        <w:t>%), телефонной связи</w:t>
      </w:r>
      <w:r>
        <w:rPr>
          <w:rFonts w:ascii="Times New Roman" w:hAnsi="Times New Roman" w:cs="Times New Roman"/>
          <w:sz w:val="28"/>
          <w:szCs w:val="28"/>
        </w:rPr>
        <w:t xml:space="preserve"> (77,1</w:t>
      </w:r>
      <w:r w:rsidRPr="005B109A">
        <w:rPr>
          <w:rFonts w:ascii="Times New Roman" w:hAnsi="Times New Roman" w:cs="Times New Roman"/>
          <w:sz w:val="28"/>
          <w:szCs w:val="28"/>
        </w:rPr>
        <w:t>%), теплоснабжения (</w:t>
      </w:r>
      <w:r>
        <w:rPr>
          <w:rFonts w:ascii="Times New Roman" w:hAnsi="Times New Roman" w:cs="Times New Roman"/>
          <w:sz w:val="28"/>
          <w:szCs w:val="28"/>
        </w:rPr>
        <w:t xml:space="preserve">74,9%) </w:t>
      </w:r>
      <w:r w:rsidRPr="005B109A">
        <w:rPr>
          <w:rFonts w:ascii="Times New Roman" w:hAnsi="Times New Roman" w:cs="Times New Roman"/>
          <w:sz w:val="28"/>
          <w:szCs w:val="28"/>
        </w:rPr>
        <w:t>и водо</w:t>
      </w:r>
      <w:r>
        <w:rPr>
          <w:rFonts w:ascii="Times New Roman" w:hAnsi="Times New Roman" w:cs="Times New Roman"/>
          <w:sz w:val="28"/>
          <w:szCs w:val="28"/>
        </w:rPr>
        <w:t>очистки (75,2</w:t>
      </w:r>
      <w:r w:rsidRPr="005B109A">
        <w:rPr>
          <w:rFonts w:ascii="Times New Roman" w:hAnsi="Times New Roman" w:cs="Times New Roman"/>
          <w:sz w:val="28"/>
          <w:szCs w:val="28"/>
        </w:rPr>
        <w:t>%).</w:t>
      </w:r>
    </w:p>
    <w:p w:rsidR="00B541AD" w:rsidRDefault="00B541AD" w:rsidP="004506A6">
      <w:pPr>
        <w:pStyle w:val="Default"/>
        <w:jc w:val="both"/>
        <w:rPr>
          <w:b/>
          <w:color w:val="auto"/>
          <w:sz w:val="28"/>
          <w:szCs w:val="28"/>
        </w:rPr>
      </w:pPr>
    </w:p>
    <w:p w:rsidR="0022102B" w:rsidRPr="005B109A" w:rsidRDefault="0022102B" w:rsidP="003175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Динамика оценки </w:t>
      </w:r>
      <w:r w:rsidR="003175C2" w:rsidRPr="005B1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потребителями </w:t>
      </w:r>
      <w:r w:rsidRPr="005B1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услуг субъектов естествен</w:t>
      </w:r>
      <w:r w:rsidR="006741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монополий в сравнении с 2019</w:t>
      </w:r>
      <w:r w:rsidR="003175C2" w:rsidRPr="005B1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годом</w:t>
      </w:r>
    </w:p>
    <w:p w:rsidR="002769B3" w:rsidRPr="005B109A" w:rsidRDefault="003175C2" w:rsidP="003175C2">
      <w:pPr>
        <w:spacing w:after="0" w:line="240" w:lineRule="auto"/>
        <w:ind w:firstLine="737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09A">
        <w:rPr>
          <w:rFonts w:ascii="Times New Roman" w:hAnsi="Times New Roman" w:cs="Times New Roman"/>
          <w:bCs/>
          <w:color w:val="000000"/>
          <w:sz w:val="24"/>
          <w:szCs w:val="24"/>
        </w:rPr>
        <w:t>процентные пункты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1"/>
        <w:gridCol w:w="1937"/>
        <w:gridCol w:w="1937"/>
        <w:gridCol w:w="1938"/>
      </w:tblGrid>
      <w:tr w:rsidR="002769B3" w:rsidRPr="005B109A" w:rsidTr="003175C2">
        <w:trPr>
          <w:trHeight w:val="569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9B3" w:rsidRPr="005B109A" w:rsidRDefault="002769B3" w:rsidP="002A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9B3" w:rsidRPr="00674129" w:rsidRDefault="002769B3" w:rsidP="003175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5C2" w:rsidRPr="00674129" w:rsidRDefault="002769B3" w:rsidP="003175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</w:p>
          <w:p w:rsidR="002769B3" w:rsidRPr="00674129" w:rsidRDefault="002769B3" w:rsidP="003175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9B3" w:rsidRPr="00674129" w:rsidRDefault="002769B3" w:rsidP="003175C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129" w:rsidRPr="005B109A" w:rsidTr="00014449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129" w:rsidRPr="005B109A" w:rsidRDefault="00674129" w:rsidP="002A2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Телефонная связь</w:t>
            </w:r>
            <w:r w:rsidR="0025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сеть «Инте</w:t>
            </w:r>
            <w:r w:rsidR="0025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нет»</w:t>
            </w:r>
            <w:r w:rsidRPr="005B1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  <w:hideMark/>
          </w:tcPr>
          <w:p w:rsidR="00674129" w:rsidRPr="0025238B" w:rsidRDefault="00674129" w:rsidP="0025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8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2769B3" w:rsidRPr="00EB3BDD" w:rsidRDefault="00686F15" w:rsidP="002769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BDD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 w:rsidR="00021DB7" w:rsidRPr="00EB3BDD">
        <w:rPr>
          <w:rFonts w:ascii="Times New Roman" w:hAnsi="Times New Roman" w:cs="Times New Roman"/>
          <w:sz w:val="28"/>
          <w:szCs w:val="28"/>
        </w:rPr>
        <w:t xml:space="preserve"> оценки потребителями качества услуг субъектов естественных монопо</w:t>
      </w:r>
      <w:r w:rsidR="00E552AD" w:rsidRPr="00EB3BDD">
        <w:rPr>
          <w:rFonts w:ascii="Times New Roman" w:hAnsi="Times New Roman" w:cs="Times New Roman"/>
          <w:sz w:val="28"/>
          <w:szCs w:val="28"/>
        </w:rPr>
        <w:t>лий</w:t>
      </w:r>
      <w:r w:rsidR="008A2D56" w:rsidRPr="00EB3BDD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E552AD" w:rsidRPr="00EB3BDD">
        <w:rPr>
          <w:rFonts w:ascii="Times New Roman" w:hAnsi="Times New Roman" w:cs="Times New Roman"/>
          <w:sz w:val="28"/>
          <w:szCs w:val="28"/>
        </w:rPr>
        <w:t xml:space="preserve"> </w:t>
      </w:r>
      <w:r w:rsidRPr="00EB3BDD">
        <w:rPr>
          <w:rFonts w:ascii="Times New Roman" w:hAnsi="Times New Roman" w:cs="Times New Roman"/>
          <w:sz w:val="28"/>
          <w:szCs w:val="28"/>
        </w:rPr>
        <w:t xml:space="preserve">в сравнении с 2019 годом </w:t>
      </w:r>
      <w:r w:rsidR="008A2D56" w:rsidRPr="00EB3BDD">
        <w:rPr>
          <w:rFonts w:ascii="Times New Roman" w:hAnsi="Times New Roman" w:cs="Times New Roman"/>
          <w:sz w:val="28"/>
          <w:szCs w:val="28"/>
        </w:rPr>
        <w:t>показал в целом положител</w:t>
      </w:r>
      <w:r w:rsidR="008A2D56" w:rsidRPr="00EB3BDD">
        <w:rPr>
          <w:rFonts w:ascii="Times New Roman" w:hAnsi="Times New Roman" w:cs="Times New Roman"/>
          <w:sz w:val="28"/>
          <w:szCs w:val="28"/>
        </w:rPr>
        <w:t>ь</w:t>
      </w:r>
      <w:r w:rsidR="008A2D56" w:rsidRPr="00EB3BDD">
        <w:rPr>
          <w:rFonts w:ascii="Times New Roman" w:hAnsi="Times New Roman" w:cs="Times New Roman"/>
          <w:sz w:val="28"/>
          <w:szCs w:val="28"/>
        </w:rPr>
        <w:t xml:space="preserve">ную динамику </w:t>
      </w:r>
      <w:r w:rsidRPr="00EB3BDD">
        <w:rPr>
          <w:rFonts w:ascii="Times New Roman" w:hAnsi="Times New Roman" w:cs="Times New Roman"/>
          <w:sz w:val="28"/>
          <w:szCs w:val="28"/>
        </w:rPr>
        <w:t>по всем услугам естественных монополий.</w:t>
      </w:r>
    </w:p>
    <w:p w:rsidR="002769B3" w:rsidRPr="005B109A" w:rsidRDefault="00F43812" w:rsidP="00EB3B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5. Динамика удовлетворенности качеством официальной информ</w:t>
      </w:r>
      <w:r w:rsidRP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</w:t>
      </w:r>
      <w:r w:rsidRP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ции о состоянии конкурентной среды на товарных рынках, размещаемой в открыто</w:t>
      </w:r>
      <w:r w:rsidR="00A47637" w:rsidRP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м доступе, в сравнении с прошлым годом</w:t>
      </w:r>
      <w:r w:rsidRPr="00EB3B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.</w:t>
      </w:r>
    </w:p>
    <w:p w:rsidR="00F43812" w:rsidRPr="005B109A" w:rsidRDefault="00F43812" w:rsidP="00F43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812" w:rsidRPr="005B109A" w:rsidRDefault="00F43812" w:rsidP="008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b/>
          <w:sz w:val="28"/>
          <w:szCs w:val="28"/>
        </w:rPr>
        <w:t>Оценка потребителями качества официальной информации о состоянии конкурентной среды н</w:t>
      </w:r>
      <w:r w:rsidR="00D60837">
        <w:rPr>
          <w:rFonts w:ascii="Times New Roman" w:hAnsi="Times New Roman" w:cs="Times New Roman"/>
          <w:b/>
          <w:sz w:val="28"/>
          <w:szCs w:val="28"/>
        </w:rPr>
        <w:t>а рынках товаров и услуг города–</w:t>
      </w:r>
      <w:r w:rsidRPr="005B109A">
        <w:rPr>
          <w:rFonts w:ascii="Times New Roman" w:hAnsi="Times New Roman" w:cs="Times New Roman"/>
          <w:b/>
          <w:sz w:val="28"/>
          <w:szCs w:val="28"/>
        </w:rPr>
        <w:t>курорта</w:t>
      </w:r>
    </w:p>
    <w:p w:rsidR="00F43812" w:rsidRPr="005B109A" w:rsidRDefault="00F43812" w:rsidP="008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9A">
        <w:rPr>
          <w:rFonts w:ascii="Times New Roman" w:hAnsi="Times New Roman" w:cs="Times New Roman"/>
          <w:b/>
          <w:sz w:val="28"/>
          <w:szCs w:val="28"/>
        </w:rPr>
        <w:t xml:space="preserve">Пятигорска, </w:t>
      </w:r>
      <w:proofErr w:type="gramStart"/>
      <w:r w:rsidRPr="005B109A">
        <w:rPr>
          <w:rFonts w:ascii="Times New Roman" w:hAnsi="Times New Roman" w:cs="Times New Roman"/>
          <w:b/>
          <w:sz w:val="28"/>
          <w:szCs w:val="28"/>
        </w:rPr>
        <w:t>разме</w:t>
      </w:r>
      <w:r w:rsidR="004B0E53">
        <w:rPr>
          <w:rFonts w:ascii="Times New Roman" w:hAnsi="Times New Roman" w:cs="Times New Roman"/>
          <w:b/>
          <w:sz w:val="28"/>
          <w:szCs w:val="28"/>
        </w:rPr>
        <w:t>щаемой</w:t>
      </w:r>
      <w:proofErr w:type="gramEnd"/>
      <w:r w:rsidR="004B0E53">
        <w:rPr>
          <w:rFonts w:ascii="Times New Roman" w:hAnsi="Times New Roman" w:cs="Times New Roman"/>
          <w:b/>
          <w:sz w:val="28"/>
          <w:szCs w:val="28"/>
        </w:rPr>
        <w:t xml:space="preserve"> в отрытом доступе</w:t>
      </w:r>
      <w:r w:rsidR="004924D6">
        <w:rPr>
          <w:rFonts w:ascii="Times New Roman" w:hAnsi="Times New Roman" w:cs="Times New Roman"/>
          <w:b/>
          <w:sz w:val="28"/>
          <w:szCs w:val="28"/>
        </w:rPr>
        <w:t>,</w:t>
      </w:r>
      <w:r w:rsidR="008A2D56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D788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5B10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3812" w:rsidRPr="000935FE" w:rsidRDefault="00F43812" w:rsidP="00F43812">
      <w:pPr>
        <w:pStyle w:val="Default"/>
        <w:spacing w:line="160" w:lineRule="exact"/>
        <w:rPr>
          <w:bCs/>
          <w:sz w:val="16"/>
          <w:szCs w:val="16"/>
        </w:rPr>
      </w:pPr>
    </w:p>
    <w:p w:rsidR="00F43812" w:rsidRPr="000935FE" w:rsidRDefault="00F43812" w:rsidP="00F43812">
      <w:pPr>
        <w:pStyle w:val="Default"/>
        <w:spacing w:line="160" w:lineRule="exact"/>
        <w:ind w:firstLine="8364"/>
        <w:rPr>
          <w:bCs/>
        </w:rPr>
      </w:pPr>
      <w:r w:rsidRPr="000935FE">
        <w:rPr>
          <w:bCs/>
        </w:rPr>
        <w:t>проценты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1276"/>
        <w:gridCol w:w="1276"/>
        <w:gridCol w:w="1275"/>
        <w:gridCol w:w="1220"/>
        <w:gridCol w:w="1333"/>
      </w:tblGrid>
      <w:tr w:rsidR="00F43812" w:rsidRPr="000935FE" w:rsidTr="002A2F12">
        <w:trPr>
          <w:cantSplit/>
          <w:trHeight w:val="105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12" w:rsidRPr="000935FE" w:rsidRDefault="00F43812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2" w:rsidRPr="000935FE" w:rsidRDefault="00F43812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2" w:rsidRPr="000935FE" w:rsidRDefault="00F43812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BC" w:rsidRPr="000935FE" w:rsidRDefault="00F43812" w:rsidP="00443A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</w:t>
            </w:r>
          </w:p>
          <w:p w:rsidR="00F43812" w:rsidRPr="000935FE" w:rsidRDefault="00F43812" w:rsidP="00443A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неудовл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2" w:rsidRPr="000935FE" w:rsidRDefault="00F43812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2" w:rsidRPr="000935FE" w:rsidRDefault="00F43812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 отв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тить/ мне ничего не известно о такой и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3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542FD0" w:rsidRPr="005B109A" w:rsidTr="00F43812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5B109A" w:rsidRDefault="00542FD0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42FD0" w:rsidRPr="005B109A" w:rsidTr="00F43812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5B109A" w:rsidRDefault="00542FD0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понятности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42FD0" w:rsidRPr="005B109A" w:rsidTr="00F43812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5B109A" w:rsidRDefault="00542FD0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получения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FD0" w:rsidRPr="008E32D6" w:rsidRDefault="0054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D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F43812" w:rsidRPr="005B109A" w:rsidRDefault="00F43812" w:rsidP="00F438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43812" w:rsidRPr="005B109A" w:rsidRDefault="00F43812" w:rsidP="00F43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8331EC" wp14:editId="3E1F1369">
            <wp:extent cx="5939625" cy="3935896"/>
            <wp:effectExtent l="0" t="0" r="2349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1BFF" w:rsidRDefault="00A51BFF" w:rsidP="008A2D5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0292B" w:rsidRPr="005E65DC" w:rsidRDefault="008A2D56" w:rsidP="0020292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5DC">
        <w:rPr>
          <w:rFonts w:ascii="Times New Roman" w:hAnsi="Times New Roman" w:cs="Times New Roman"/>
          <w:noProof/>
          <w:sz w:val="28"/>
          <w:szCs w:val="28"/>
        </w:rPr>
        <w:t xml:space="preserve">Качество </w:t>
      </w:r>
      <w:r w:rsidR="00A51BFF" w:rsidRPr="005E65DC">
        <w:rPr>
          <w:rFonts w:ascii="Times New Roman" w:hAnsi="Times New Roman" w:cs="Times New Roman"/>
          <w:noProof/>
          <w:sz w:val="28"/>
          <w:szCs w:val="28"/>
        </w:rPr>
        <w:t>официальной информации о состоянии конкурентной среды на рынках товаров и услуг, размещаемой в информационно-телекоммуникацион-</w:t>
      </w:r>
      <w:r w:rsidR="00A51BFF" w:rsidRPr="005E65DC">
        <w:rPr>
          <w:rFonts w:ascii="Times New Roman" w:hAnsi="Times New Roman" w:cs="Times New Roman"/>
          <w:noProof/>
          <w:sz w:val="28"/>
          <w:szCs w:val="28"/>
        </w:rPr>
        <w:lastRenderedPageBreak/>
        <w:t>ной сети «Интернет»</w:t>
      </w:r>
      <w:r w:rsidRPr="005E65DC">
        <w:rPr>
          <w:rFonts w:ascii="Times New Roman" w:hAnsi="Times New Roman" w:cs="Times New Roman"/>
          <w:noProof/>
          <w:sz w:val="28"/>
          <w:szCs w:val="28"/>
        </w:rPr>
        <w:t xml:space="preserve"> – это доступность, понятность и удобство получения. 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 xml:space="preserve">В процессе </w:t>
      </w:r>
      <w:r w:rsidR="00A51BFF" w:rsidRPr="005E65DC">
        <w:rPr>
          <w:rFonts w:ascii="Times New Roman" w:hAnsi="Times New Roman" w:cs="Times New Roman"/>
          <w:noProof/>
          <w:sz w:val="28"/>
          <w:szCs w:val="28"/>
        </w:rPr>
        <w:t>анализа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1BFF" w:rsidRPr="005E65DC">
        <w:rPr>
          <w:rFonts w:ascii="Times New Roman" w:hAnsi="Times New Roman" w:cs="Times New Roman"/>
          <w:noProof/>
          <w:sz w:val="28"/>
          <w:szCs w:val="28"/>
        </w:rPr>
        <w:t xml:space="preserve">качества информации 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выявил</w:t>
      </w:r>
      <w:r w:rsidR="00EA6EB2" w:rsidRPr="005E65DC">
        <w:rPr>
          <w:rFonts w:ascii="Times New Roman" w:hAnsi="Times New Roman" w:cs="Times New Roman"/>
          <w:noProof/>
          <w:sz w:val="28"/>
          <w:szCs w:val="28"/>
        </w:rPr>
        <w:t>ось, что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 xml:space="preserve"> большинство потре</w:t>
      </w:r>
      <w:r w:rsidR="00EA6EB2" w:rsidRPr="005E65DC">
        <w:rPr>
          <w:rFonts w:ascii="Times New Roman" w:hAnsi="Times New Roman" w:cs="Times New Roman"/>
          <w:noProof/>
          <w:sz w:val="28"/>
          <w:szCs w:val="28"/>
        </w:rPr>
        <w:t>-б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ителей</w:t>
      </w:r>
      <w:r w:rsidR="00EA6EB2" w:rsidRPr="005E65DC">
        <w:rPr>
          <w:rFonts w:ascii="Times New Roman" w:hAnsi="Times New Roman" w:cs="Times New Roman"/>
          <w:noProof/>
          <w:sz w:val="28"/>
          <w:szCs w:val="28"/>
        </w:rPr>
        <w:t xml:space="preserve"> товаров и услуг города-курорта Пятигорска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, участвующих в исследовании, удовлетворены каче</w:t>
      </w:r>
      <w:r w:rsidR="00250DF0" w:rsidRPr="005E65DC">
        <w:rPr>
          <w:rFonts w:ascii="Times New Roman" w:hAnsi="Times New Roman" w:cs="Times New Roman"/>
          <w:noProof/>
          <w:sz w:val="28"/>
          <w:szCs w:val="28"/>
        </w:rPr>
        <w:t xml:space="preserve">ством указанной информации: </w:t>
      </w:r>
      <w:r w:rsidR="00352EA1" w:rsidRPr="005E65DC">
        <w:rPr>
          <w:rFonts w:ascii="Times New Roman" w:hAnsi="Times New Roman" w:cs="Times New Roman"/>
          <w:noProof/>
          <w:sz w:val="28"/>
          <w:szCs w:val="28"/>
        </w:rPr>
        <w:t>85,7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% устраивает</w:t>
      </w:r>
      <w:r w:rsidR="00250DF0" w:rsidRPr="005E65DC">
        <w:rPr>
          <w:rFonts w:ascii="Times New Roman" w:hAnsi="Times New Roman" w:cs="Times New Roman"/>
          <w:noProof/>
          <w:sz w:val="28"/>
          <w:szCs w:val="28"/>
        </w:rPr>
        <w:t xml:space="preserve"> доступность информации, для </w:t>
      </w:r>
      <w:r w:rsidR="00492BAD" w:rsidRPr="005E65DC">
        <w:rPr>
          <w:rFonts w:ascii="Times New Roman" w:hAnsi="Times New Roman" w:cs="Times New Roman"/>
          <w:noProof/>
          <w:sz w:val="28"/>
          <w:szCs w:val="28"/>
        </w:rPr>
        <w:t>84,6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%</w:t>
      </w:r>
      <w:r w:rsidR="00250DF0" w:rsidRPr="005E65DC">
        <w:rPr>
          <w:rFonts w:ascii="Times New Roman" w:hAnsi="Times New Roman" w:cs="Times New Roman"/>
          <w:noProof/>
          <w:sz w:val="28"/>
          <w:szCs w:val="28"/>
        </w:rPr>
        <w:t xml:space="preserve"> информация вполне поня</w:t>
      </w:r>
      <w:r w:rsidR="008E32D6" w:rsidRPr="005E65DC">
        <w:rPr>
          <w:rFonts w:ascii="Times New Roman" w:hAnsi="Times New Roman" w:cs="Times New Roman"/>
          <w:noProof/>
          <w:sz w:val="28"/>
          <w:szCs w:val="28"/>
        </w:rPr>
        <w:t xml:space="preserve">тна и </w:t>
      </w:r>
      <w:r w:rsidR="00492BAD" w:rsidRPr="005E65DC">
        <w:rPr>
          <w:rFonts w:ascii="Times New Roman" w:hAnsi="Times New Roman" w:cs="Times New Roman"/>
          <w:noProof/>
          <w:sz w:val="28"/>
          <w:szCs w:val="28"/>
        </w:rPr>
        <w:t>85,0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>% удовлетворены удобством получения инфор</w:t>
      </w:r>
      <w:r w:rsidR="00250DF0" w:rsidRPr="005E65DC">
        <w:rPr>
          <w:rFonts w:ascii="Times New Roman" w:hAnsi="Times New Roman" w:cs="Times New Roman"/>
          <w:noProof/>
          <w:sz w:val="28"/>
          <w:szCs w:val="28"/>
        </w:rPr>
        <w:t>мации</w:t>
      </w:r>
      <w:r w:rsidR="00937DC1" w:rsidRPr="005E65DC">
        <w:rPr>
          <w:rFonts w:ascii="Times New Roman" w:hAnsi="Times New Roman" w:cs="Times New Roman"/>
          <w:noProof/>
          <w:sz w:val="28"/>
          <w:szCs w:val="28"/>
        </w:rPr>
        <w:t xml:space="preserve">. Недовольство </w:t>
      </w:r>
      <w:r w:rsidR="008E32D6" w:rsidRPr="005E65DC">
        <w:rPr>
          <w:rFonts w:ascii="Times New Roman" w:hAnsi="Times New Roman" w:cs="Times New Roman"/>
          <w:noProof/>
          <w:sz w:val="28"/>
          <w:szCs w:val="28"/>
        </w:rPr>
        <w:t xml:space="preserve">доступностью и удобством получения </w:t>
      </w:r>
      <w:r w:rsidR="00937DC1" w:rsidRPr="005E65DC">
        <w:rPr>
          <w:rFonts w:ascii="Times New Roman" w:hAnsi="Times New Roman" w:cs="Times New Roman"/>
          <w:noProof/>
          <w:sz w:val="28"/>
          <w:szCs w:val="28"/>
        </w:rPr>
        <w:t xml:space="preserve">высказали </w:t>
      </w:r>
      <w:r w:rsidR="00492BAD" w:rsidRPr="005E65DC">
        <w:rPr>
          <w:rFonts w:ascii="Times New Roman" w:hAnsi="Times New Roman" w:cs="Times New Roman"/>
          <w:noProof/>
          <w:sz w:val="28"/>
          <w:szCs w:val="28"/>
        </w:rPr>
        <w:t>7,3</w:t>
      </w:r>
      <w:r w:rsidR="008E32D6" w:rsidRPr="005E65DC">
        <w:rPr>
          <w:rFonts w:ascii="Times New Roman" w:hAnsi="Times New Roman" w:cs="Times New Roman"/>
          <w:noProof/>
          <w:sz w:val="28"/>
          <w:szCs w:val="28"/>
        </w:rPr>
        <w:t xml:space="preserve">% и </w:t>
      </w:r>
      <w:r w:rsidR="008B11AB" w:rsidRPr="005E65DC">
        <w:rPr>
          <w:rFonts w:ascii="Times New Roman" w:hAnsi="Times New Roman" w:cs="Times New Roman"/>
          <w:noProof/>
          <w:sz w:val="28"/>
          <w:szCs w:val="28"/>
        </w:rPr>
        <w:t>информация не понятна для</w:t>
      </w:r>
      <w:r w:rsidR="008E32D6" w:rsidRPr="005E65DC">
        <w:rPr>
          <w:rFonts w:ascii="Times New Roman" w:hAnsi="Times New Roman" w:cs="Times New Roman"/>
          <w:noProof/>
          <w:sz w:val="28"/>
          <w:szCs w:val="28"/>
        </w:rPr>
        <w:t xml:space="preserve"> 6,8%</w:t>
      </w:r>
      <w:r w:rsidR="00F43812" w:rsidRPr="005E65D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937DC1" w:rsidRPr="005E65DC" w:rsidRDefault="00937DC1" w:rsidP="00F438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E1F" w:rsidRPr="005E65DC" w:rsidRDefault="00811D57" w:rsidP="00833E1F">
      <w:pPr>
        <w:pStyle w:val="Default"/>
        <w:jc w:val="center"/>
        <w:rPr>
          <w:b/>
          <w:color w:val="auto"/>
          <w:sz w:val="28"/>
          <w:szCs w:val="28"/>
        </w:rPr>
      </w:pPr>
      <w:r w:rsidRPr="005E65DC">
        <w:rPr>
          <w:b/>
          <w:color w:val="auto"/>
          <w:sz w:val="28"/>
          <w:szCs w:val="28"/>
        </w:rPr>
        <w:t>Динамика удовлетворенности</w:t>
      </w:r>
      <w:r w:rsidR="00833E1F" w:rsidRPr="005E65DC">
        <w:rPr>
          <w:b/>
          <w:color w:val="auto"/>
          <w:sz w:val="28"/>
          <w:szCs w:val="28"/>
        </w:rPr>
        <w:t xml:space="preserve"> опрошенных потребителей</w:t>
      </w:r>
      <w:r w:rsidRPr="005E65DC">
        <w:rPr>
          <w:b/>
          <w:color w:val="auto"/>
          <w:sz w:val="28"/>
          <w:szCs w:val="28"/>
        </w:rPr>
        <w:t xml:space="preserve"> </w:t>
      </w:r>
    </w:p>
    <w:p w:rsidR="00833E1F" w:rsidRPr="005E65DC" w:rsidRDefault="00811D57" w:rsidP="00833E1F">
      <w:pPr>
        <w:pStyle w:val="Default"/>
        <w:jc w:val="center"/>
        <w:rPr>
          <w:b/>
          <w:color w:val="auto"/>
          <w:sz w:val="28"/>
          <w:szCs w:val="28"/>
        </w:rPr>
      </w:pPr>
      <w:r w:rsidRPr="005E65DC">
        <w:rPr>
          <w:b/>
          <w:color w:val="auto"/>
          <w:sz w:val="28"/>
          <w:szCs w:val="28"/>
        </w:rPr>
        <w:t>качеством официальной информации о</w:t>
      </w:r>
      <w:r w:rsidR="00AA32B0" w:rsidRPr="005E65DC">
        <w:rPr>
          <w:b/>
          <w:color w:val="auto"/>
          <w:sz w:val="28"/>
          <w:szCs w:val="28"/>
        </w:rPr>
        <w:t xml:space="preserve"> </w:t>
      </w:r>
      <w:r w:rsidRPr="005E65DC">
        <w:rPr>
          <w:b/>
          <w:color w:val="auto"/>
          <w:sz w:val="28"/>
          <w:szCs w:val="28"/>
        </w:rPr>
        <w:t xml:space="preserve">состоянии конкурентной среды </w:t>
      </w:r>
    </w:p>
    <w:p w:rsidR="00833E1F" w:rsidRPr="005E65DC" w:rsidRDefault="00811D57" w:rsidP="00833E1F">
      <w:pPr>
        <w:pStyle w:val="Default"/>
        <w:jc w:val="center"/>
        <w:rPr>
          <w:b/>
          <w:color w:val="auto"/>
          <w:sz w:val="28"/>
          <w:szCs w:val="28"/>
        </w:rPr>
      </w:pPr>
      <w:r w:rsidRPr="005E65DC">
        <w:rPr>
          <w:b/>
          <w:color w:val="auto"/>
          <w:sz w:val="28"/>
          <w:szCs w:val="28"/>
        </w:rPr>
        <w:t xml:space="preserve">на товарных рынках, </w:t>
      </w:r>
      <w:proofErr w:type="gramStart"/>
      <w:r w:rsidRPr="005E65DC">
        <w:rPr>
          <w:b/>
          <w:color w:val="auto"/>
          <w:sz w:val="28"/>
          <w:szCs w:val="28"/>
        </w:rPr>
        <w:t>размещаемой</w:t>
      </w:r>
      <w:proofErr w:type="gramEnd"/>
      <w:r w:rsidRPr="005E65DC">
        <w:rPr>
          <w:b/>
          <w:color w:val="auto"/>
          <w:sz w:val="28"/>
          <w:szCs w:val="28"/>
        </w:rPr>
        <w:t xml:space="preserve"> в</w:t>
      </w:r>
      <w:r w:rsidR="00AA32B0" w:rsidRPr="005E65DC">
        <w:rPr>
          <w:b/>
          <w:color w:val="auto"/>
          <w:sz w:val="28"/>
          <w:szCs w:val="28"/>
        </w:rPr>
        <w:t xml:space="preserve"> </w:t>
      </w:r>
      <w:r w:rsidR="00327D2B" w:rsidRPr="005E65DC">
        <w:rPr>
          <w:b/>
          <w:color w:val="auto"/>
          <w:sz w:val="28"/>
          <w:szCs w:val="28"/>
        </w:rPr>
        <w:t>открытом доступе</w:t>
      </w:r>
      <w:r w:rsidR="004924D6" w:rsidRPr="005E65DC">
        <w:rPr>
          <w:b/>
          <w:color w:val="auto"/>
          <w:sz w:val="28"/>
          <w:szCs w:val="28"/>
        </w:rPr>
        <w:t>,</w:t>
      </w:r>
    </w:p>
    <w:p w:rsidR="0022102B" w:rsidRPr="005E65DC" w:rsidRDefault="00811D57" w:rsidP="00833E1F">
      <w:pPr>
        <w:pStyle w:val="Default"/>
        <w:jc w:val="center"/>
        <w:rPr>
          <w:b/>
          <w:color w:val="auto"/>
          <w:sz w:val="28"/>
          <w:szCs w:val="28"/>
        </w:rPr>
      </w:pPr>
      <w:r w:rsidRPr="005E65DC">
        <w:rPr>
          <w:b/>
          <w:color w:val="auto"/>
          <w:sz w:val="28"/>
          <w:szCs w:val="28"/>
        </w:rPr>
        <w:t xml:space="preserve"> в сравнении с 20</w:t>
      </w:r>
      <w:r w:rsidR="00937DC1" w:rsidRPr="005E65DC">
        <w:rPr>
          <w:b/>
          <w:color w:val="auto"/>
          <w:sz w:val="28"/>
          <w:szCs w:val="28"/>
        </w:rPr>
        <w:t>19</w:t>
      </w:r>
      <w:r w:rsidRPr="005E65DC">
        <w:rPr>
          <w:b/>
          <w:color w:val="auto"/>
          <w:sz w:val="28"/>
          <w:szCs w:val="28"/>
        </w:rPr>
        <w:t xml:space="preserve"> годом</w:t>
      </w:r>
    </w:p>
    <w:p w:rsidR="00AA32B0" w:rsidRPr="005E65DC" w:rsidRDefault="00AA32B0" w:rsidP="00AA32B0">
      <w:pPr>
        <w:spacing w:after="0" w:line="240" w:lineRule="auto"/>
        <w:ind w:firstLine="737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5DC">
        <w:rPr>
          <w:rFonts w:ascii="Times New Roman" w:hAnsi="Times New Roman" w:cs="Times New Roman"/>
          <w:bCs/>
          <w:color w:val="000000"/>
          <w:sz w:val="24"/>
          <w:szCs w:val="24"/>
        </w:rPr>
        <w:t>процентные пункты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8"/>
        <w:gridCol w:w="2135"/>
        <w:gridCol w:w="2135"/>
        <w:gridCol w:w="2135"/>
      </w:tblGrid>
      <w:tr w:rsidR="00AA32B0" w:rsidRPr="005E65DC" w:rsidTr="00AA32B0">
        <w:trPr>
          <w:trHeight w:val="569"/>
        </w:trPr>
        <w:tc>
          <w:tcPr>
            <w:tcW w:w="31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2B0" w:rsidRPr="005E65DC" w:rsidRDefault="00AA32B0" w:rsidP="002A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B0" w:rsidRPr="005E65DC" w:rsidRDefault="00AA32B0" w:rsidP="002A2F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</w:t>
            </w: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тельное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B0" w:rsidRPr="005E65DC" w:rsidRDefault="00AA32B0" w:rsidP="002A2F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</w:t>
            </w: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рительное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32B0" w:rsidRPr="005E65DC" w:rsidRDefault="00AA32B0" w:rsidP="002A2F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</w:tr>
      <w:tr w:rsidR="007E3706" w:rsidRPr="005E65DC" w:rsidTr="001C1BE6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06" w:rsidRPr="005E65DC" w:rsidRDefault="007E3706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доступности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35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35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-1,8</w:t>
            </w:r>
          </w:p>
        </w:tc>
      </w:tr>
      <w:tr w:rsidR="007E3706" w:rsidRPr="005E65DC" w:rsidTr="001C1BE6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06" w:rsidRPr="005E65DC" w:rsidRDefault="007E3706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понятности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35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7E3706" w:rsidRPr="005E65DC" w:rsidTr="001C1BE6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706" w:rsidRPr="005E65DC" w:rsidRDefault="007E3706" w:rsidP="002A2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получения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E3706" w:rsidRPr="005E65DC" w:rsidRDefault="007E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C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</w:tbl>
    <w:p w:rsidR="00BF6465" w:rsidRDefault="003F788C" w:rsidP="00C92D6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Динамика у</w:t>
      </w:r>
      <w:r w:rsidR="003D128D" w:rsidRPr="005E65DC">
        <w:rPr>
          <w:color w:val="auto"/>
          <w:sz w:val="28"/>
          <w:szCs w:val="28"/>
        </w:rPr>
        <w:t>довлетво</w:t>
      </w:r>
      <w:r>
        <w:rPr>
          <w:color w:val="auto"/>
          <w:sz w:val="28"/>
          <w:szCs w:val="28"/>
        </w:rPr>
        <w:t>ренности</w:t>
      </w:r>
      <w:r w:rsidR="00833E1F" w:rsidRPr="005E65DC">
        <w:t xml:space="preserve"> </w:t>
      </w:r>
      <w:r w:rsidR="00833E1F" w:rsidRPr="005E65DC">
        <w:rPr>
          <w:color w:val="auto"/>
          <w:sz w:val="28"/>
          <w:szCs w:val="28"/>
        </w:rPr>
        <w:t>опрошенных потребителей</w:t>
      </w:r>
      <w:r w:rsidR="003D128D" w:rsidRPr="005E65DC">
        <w:rPr>
          <w:color w:val="auto"/>
          <w:sz w:val="28"/>
          <w:szCs w:val="28"/>
        </w:rPr>
        <w:t xml:space="preserve"> качеством оф</w:t>
      </w:r>
      <w:r w:rsidR="003D128D" w:rsidRPr="005E65DC">
        <w:rPr>
          <w:color w:val="auto"/>
          <w:sz w:val="28"/>
          <w:szCs w:val="28"/>
        </w:rPr>
        <w:t>и</w:t>
      </w:r>
      <w:r w:rsidR="003D128D" w:rsidRPr="005E65DC">
        <w:rPr>
          <w:color w:val="auto"/>
          <w:sz w:val="28"/>
          <w:szCs w:val="28"/>
        </w:rPr>
        <w:t>циальной информации о состоянии конкурентной среды на товарных рынках, размещаемой в открытом доступе</w:t>
      </w:r>
      <w:r w:rsidR="00C92D62" w:rsidRPr="005E65DC">
        <w:rPr>
          <w:color w:val="auto"/>
          <w:sz w:val="28"/>
          <w:szCs w:val="28"/>
        </w:rPr>
        <w:t>,</w:t>
      </w:r>
      <w:r w:rsidR="00E34AD2" w:rsidRPr="005E65DC">
        <w:rPr>
          <w:color w:val="auto"/>
          <w:sz w:val="28"/>
          <w:szCs w:val="28"/>
        </w:rPr>
        <w:t xml:space="preserve"> </w:t>
      </w:r>
      <w:r w:rsidR="00C92D62" w:rsidRPr="005E65DC">
        <w:rPr>
          <w:color w:val="auto"/>
          <w:sz w:val="28"/>
          <w:szCs w:val="28"/>
        </w:rPr>
        <w:t>в сравне</w:t>
      </w:r>
      <w:r w:rsidR="00541529" w:rsidRPr="005E65DC">
        <w:rPr>
          <w:color w:val="auto"/>
          <w:sz w:val="28"/>
          <w:szCs w:val="28"/>
        </w:rPr>
        <w:t>нии с 2019</w:t>
      </w:r>
      <w:r w:rsidR="00C92D62" w:rsidRPr="005E65DC">
        <w:rPr>
          <w:color w:val="auto"/>
          <w:sz w:val="28"/>
          <w:szCs w:val="28"/>
        </w:rPr>
        <w:t xml:space="preserve"> год </w:t>
      </w:r>
      <w:r w:rsidR="00541529" w:rsidRPr="005E65DC">
        <w:rPr>
          <w:color w:val="auto"/>
          <w:sz w:val="28"/>
          <w:szCs w:val="28"/>
        </w:rPr>
        <w:t>по всем критериям оценки</w:t>
      </w:r>
      <w:r w:rsidR="00352EA1" w:rsidRPr="005E65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положительная</w:t>
      </w:r>
      <w:r w:rsidR="00352EA1" w:rsidRPr="005E65DC">
        <w:rPr>
          <w:color w:val="auto"/>
          <w:sz w:val="28"/>
          <w:szCs w:val="28"/>
        </w:rPr>
        <w:t>.</w:t>
      </w:r>
    </w:p>
    <w:p w:rsidR="00ED4B2B" w:rsidRPr="00893EAE" w:rsidRDefault="00893EAE" w:rsidP="00FD4545">
      <w:pPr>
        <w:pStyle w:val="Default"/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4F3D54" w:rsidRPr="004F3D54" w:rsidRDefault="004F3D54" w:rsidP="00FD454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D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Анализ итогов опросов субъектов </w:t>
      </w:r>
      <w:proofErr w:type="gramStart"/>
      <w:r w:rsidRPr="004F3D54">
        <w:rPr>
          <w:rFonts w:ascii="Times New Roman" w:eastAsia="Times New Roman" w:hAnsi="Times New Roman" w:cs="Times New Roman"/>
          <w:b/>
          <w:sz w:val="32"/>
          <w:szCs w:val="32"/>
        </w:rPr>
        <w:t>предпринимательской</w:t>
      </w:r>
      <w:proofErr w:type="gramEnd"/>
    </w:p>
    <w:p w:rsidR="004F3D54" w:rsidRDefault="004F3D54" w:rsidP="004F3D54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r w:rsidRPr="004F3D54">
        <w:rPr>
          <w:rFonts w:ascii="Times New Roman" w:eastAsia="Times New Roman" w:hAnsi="Times New Roman" w:cs="Times New Roman"/>
          <w:b/>
          <w:sz w:val="32"/>
          <w:szCs w:val="32"/>
        </w:rPr>
        <w:t>еятельности</w:t>
      </w:r>
    </w:p>
    <w:p w:rsidR="004F3D54" w:rsidRPr="004F3D54" w:rsidRDefault="004F3D54" w:rsidP="004F3D54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6008A" w:rsidRDefault="004F3D54" w:rsidP="00F43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303D">
        <w:rPr>
          <w:rFonts w:ascii="Times New Roman" w:hAnsi="Times New Roman" w:cs="Times New Roman"/>
          <w:b/>
          <w:i/>
          <w:sz w:val="28"/>
          <w:szCs w:val="28"/>
          <w:u w:val="single"/>
        </w:rPr>
        <w:t>1. Динамика количества опрошенных субъектов предпринимател</w:t>
      </w:r>
      <w:r w:rsidRPr="00F4303D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F430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ской деятельности с учетом их сферы деятельности и вида производимой продукции в сравнении с </w:t>
      </w:r>
      <w:r w:rsidR="0086008A" w:rsidRPr="0086008A">
        <w:rPr>
          <w:rFonts w:ascii="Times New Roman" w:hAnsi="Times New Roman" w:cs="Times New Roman"/>
          <w:b/>
          <w:i/>
          <w:sz w:val="28"/>
          <w:szCs w:val="28"/>
          <w:u w:val="single"/>
        </w:rPr>
        <w:t>прошлым годом.</w:t>
      </w:r>
    </w:p>
    <w:p w:rsidR="00CF6424" w:rsidRDefault="00CF6424" w:rsidP="00F43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5651" w:rsidRPr="003E5B3C" w:rsidRDefault="00CF6424" w:rsidP="00915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B3C">
        <w:rPr>
          <w:rFonts w:ascii="Times New Roman" w:hAnsi="Times New Roman" w:cs="Times New Roman"/>
          <w:sz w:val="28"/>
          <w:szCs w:val="28"/>
        </w:rPr>
        <w:t>В опросе субъектов предпринимательской деятельности</w:t>
      </w:r>
      <w:r w:rsidRPr="003E5B3C">
        <w:t xml:space="preserve"> </w:t>
      </w:r>
      <w:r w:rsidRPr="003E5B3C">
        <w:rPr>
          <w:rFonts w:ascii="Times New Roman" w:hAnsi="Times New Roman" w:cs="Times New Roman"/>
          <w:sz w:val="28"/>
          <w:szCs w:val="28"/>
        </w:rPr>
        <w:t>для проведения мониторинга состояния и развития конкурентной среды на рынках товаров и услуг Ставропольского края в муниципальном образовании городе-курорте П</w:t>
      </w:r>
      <w:r w:rsidRPr="003E5B3C">
        <w:rPr>
          <w:rFonts w:ascii="Times New Roman" w:hAnsi="Times New Roman" w:cs="Times New Roman"/>
          <w:sz w:val="28"/>
          <w:szCs w:val="28"/>
        </w:rPr>
        <w:t>я</w:t>
      </w:r>
      <w:r w:rsidRPr="003E5B3C">
        <w:rPr>
          <w:rFonts w:ascii="Times New Roman" w:hAnsi="Times New Roman" w:cs="Times New Roman"/>
          <w:sz w:val="28"/>
          <w:szCs w:val="28"/>
        </w:rPr>
        <w:t>тигор</w:t>
      </w:r>
      <w:r w:rsidR="00D41834" w:rsidRPr="003E5B3C">
        <w:rPr>
          <w:rFonts w:ascii="Times New Roman" w:hAnsi="Times New Roman" w:cs="Times New Roman"/>
          <w:sz w:val="28"/>
          <w:szCs w:val="28"/>
        </w:rPr>
        <w:t>ске за 2020</w:t>
      </w:r>
      <w:r w:rsidRPr="003E5B3C">
        <w:rPr>
          <w:rFonts w:ascii="Times New Roman" w:hAnsi="Times New Roman" w:cs="Times New Roman"/>
          <w:sz w:val="28"/>
          <w:szCs w:val="28"/>
        </w:rPr>
        <w:t xml:space="preserve"> год приняло уча</w:t>
      </w:r>
      <w:r w:rsidR="003969A1" w:rsidRPr="003E5B3C">
        <w:rPr>
          <w:rFonts w:ascii="Times New Roman" w:hAnsi="Times New Roman" w:cs="Times New Roman"/>
          <w:sz w:val="28"/>
          <w:szCs w:val="28"/>
        </w:rPr>
        <w:t>стие 14</w:t>
      </w:r>
      <w:r w:rsidR="00D41834" w:rsidRPr="003E5B3C">
        <w:rPr>
          <w:rFonts w:ascii="Times New Roman" w:hAnsi="Times New Roman" w:cs="Times New Roman"/>
          <w:sz w:val="28"/>
          <w:szCs w:val="28"/>
        </w:rPr>
        <w:t>6</w:t>
      </w:r>
      <w:r w:rsidRPr="003E5B3C">
        <w:rPr>
          <w:rFonts w:ascii="Times New Roman" w:hAnsi="Times New Roman" w:cs="Times New Roman"/>
          <w:sz w:val="28"/>
          <w:szCs w:val="28"/>
        </w:rPr>
        <w:t xml:space="preserve"> </w:t>
      </w:r>
      <w:r w:rsidR="00865651" w:rsidRPr="003E5B3C">
        <w:rPr>
          <w:rFonts w:ascii="Times New Roman" w:hAnsi="Times New Roman" w:cs="Times New Roman"/>
          <w:sz w:val="28"/>
          <w:szCs w:val="28"/>
        </w:rPr>
        <w:t>субъектов, что</w:t>
      </w:r>
      <w:r w:rsidR="00E918CC" w:rsidRPr="003E5B3C">
        <w:t xml:space="preserve"> </w:t>
      </w:r>
      <w:r w:rsidR="00D41834" w:rsidRPr="003E5B3C">
        <w:rPr>
          <w:rFonts w:ascii="Times New Roman" w:hAnsi="Times New Roman" w:cs="Times New Roman"/>
          <w:sz w:val="28"/>
          <w:szCs w:val="28"/>
        </w:rPr>
        <w:t>по сравнению с 2019</w:t>
      </w:r>
      <w:r w:rsidR="00E918CC" w:rsidRPr="003E5B3C">
        <w:rPr>
          <w:rFonts w:ascii="Times New Roman" w:hAnsi="Times New Roman" w:cs="Times New Roman"/>
          <w:sz w:val="28"/>
          <w:szCs w:val="28"/>
        </w:rPr>
        <w:t xml:space="preserve"> годом больше</w:t>
      </w:r>
      <w:r w:rsidR="003E5B3C" w:rsidRPr="003E5B3C">
        <w:rPr>
          <w:rFonts w:ascii="Times New Roman" w:hAnsi="Times New Roman" w:cs="Times New Roman"/>
          <w:sz w:val="28"/>
          <w:szCs w:val="28"/>
        </w:rPr>
        <w:t xml:space="preserve"> </w:t>
      </w:r>
      <w:r w:rsidR="003969A1" w:rsidRPr="003E5B3C">
        <w:rPr>
          <w:rFonts w:ascii="Times New Roman" w:hAnsi="Times New Roman" w:cs="Times New Roman"/>
          <w:sz w:val="28"/>
          <w:szCs w:val="28"/>
        </w:rPr>
        <w:t>в 2</w:t>
      </w:r>
      <w:r w:rsidR="003E5B3C" w:rsidRPr="003E5B3C">
        <w:rPr>
          <w:rFonts w:ascii="Times New Roman" w:hAnsi="Times New Roman" w:cs="Times New Roman"/>
          <w:sz w:val="28"/>
          <w:szCs w:val="28"/>
        </w:rPr>
        <w:t>,4</w:t>
      </w:r>
      <w:r w:rsidR="003969A1" w:rsidRPr="003E5B3C">
        <w:rPr>
          <w:rFonts w:ascii="Times New Roman" w:hAnsi="Times New Roman" w:cs="Times New Roman"/>
          <w:sz w:val="28"/>
          <w:szCs w:val="28"/>
        </w:rPr>
        <w:t xml:space="preserve"> раза</w:t>
      </w:r>
      <w:r w:rsidR="00E918CC" w:rsidRPr="003E5B3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86008A" w:rsidRPr="003E5B3C" w:rsidTr="00EE1340">
        <w:tc>
          <w:tcPr>
            <w:tcW w:w="4678" w:type="dxa"/>
            <w:vAlign w:val="center"/>
          </w:tcPr>
          <w:p w:rsidR="0086008A" w:rsidRPr="003E5B3C" w:rsidRDefault="0086008A" w:rsidP="0086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08A" w:rsidRPr="003E5B3C" w:rsidRDefault="0086008A" w:rsidP="00EE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6008A" w:rsidRPr="003E5B3C" w:rsidRDefault="00893EAE" w:rsidP="00EE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6008A" w:rsidRPr="003E5B3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86008A" w:rsidRPr="003E5B3C" w:rsidRDefault="0086008A" w:rsidP="00EE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893EAE" w:rsidRPr="003E5B3C" w:rsidTr="00EE1340">
        <w:tc>
          <w:tcPr>
            <w:tcW w:w="4678" w:type="dxa"/>
          </w:tcPr>
          <w:p w:rsidR="00893EAE" w:rsidRPr="003E5B3C" w:rsidRDefault="00893EAE" w:rsidP="00CF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 субъектов предпринимательской деятельности, единиц</w:t>
            </w:r>
          </w:p>
        </w:tc>
        <w:tc>
          <w:tcPr>
            <w:tcW w:w="2552" w:type="dxa"/>
            <w:vAlign w:val="center"/>
          </w:tcPr>
          <w:p w:rsidR="00893EAE" w:rsidRPr="003E5B3C" w:rsidRDefault="003969A1" w:rsidP="0089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409" w:type="dxa"/>
            <w:vAlign w:val="center"/>
          </w:tcPr>
          <w:p w:rsidR="00893EAE" w:rsidRPr="003E5B3C" w:rsidRDefault="00893EAE" w:rsidP="00EE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93EAE" w:rsidRPr="003E5B3C" w:rsidTr="00EE1340">
        <w:tc>
          <w:tcPr>
            <w:tcW w:w="4678" w:type="dxa"/>
          </w:tcPr>
          <w:p w:rsidR="00893EAE" w:rsidRPr="003E5B3C" w:rsidRDefault="00893EAE" w:rsidP="0095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Общая численность хозяйствующих субъектов муниципального образ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вания, единиц</w:t>
            </w:r>
          </w:p>
        </w:tc>
        <w:tc>
          <w:tcPr>
            <w:tcW w:w="2552" w:type="dxa"/>
            <w:vAlign w:val="center"/>
          </w:tcPr>
          <w:p w:rsidR="00893EAE" w:rsidRPr="003E5B3C" w:rsidRDefault="00C963B6" w:rsidP="0089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13825</w:t>
            </w:r>
          </w:p>
        </w:tc>
        <w:tc>
          <w:tcPr>
            <w:tcW w:w="2409" w:type="dxa"/>
            <w:vAlign w:val="center"/>
          </w:tcPr>
          <w:p w:rsidR="00893EAE" w:rsidRPr="003E5B3C" w:rsidRDefault="00C963B6" w:rsidP="00EE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14136</w:t>
            </w:r>
          </w:p>
        </w:tc>
      </w:tr>
      <w:tr w:rsidR="00893EAE" w:rsidRPr="005B109A" w:rsidTr="00EE1340">
        <w:tc>
          <w:tcPr>
            <w:tcW w:w="4678" w:type="dxa"/>
          </w:tcPr>
          <w:p w:rsidR="00893EAE" w:rsidRPr="003E5B3C" w:rsidRDefault="00893EAE" w:rsidP="00EE1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Доля хозяйствующих субъектов, опрошенных для проведения мон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торинга состояния и развития ко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курентной среды, в общей числе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ности хозяйствующих субъектов,%</w:t>
            </w:r>
          </w:p>
        </w:tc>
        <w:tc>
          <w:tcPr>
            <w:tcW w:w="2552" w:type="dxa"/>
            <w:vAlign w:val="center"/>
          </w:tcPr>
          <w:p w:rsidR="00893EAE" w:rsidRPr="003E5B3C" w:rsidRDefault="003969A1" w:rsidP="0089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409" w:type="dxa"/>
            <w:vAlign w:val="center"/>
          </w:tcPr>
          <w:p w:rsidR="00893EAE" w:rsidRPr="003E5B3C" w:rsidRDefault="00E421EE" w:rsidP="00EE1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327D2B" w:rsidRDefault="00327D2B" w:rsidP="00F357D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7D3" w:rsidRDefault="00F357D3" w:rsidP="00F357D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651">
        <w:rPr>
          <w:rFonts w:eastAsiaTheme="minorHAnsi"/>
          <w:noProof/>
          <w:sz w:val="28"/>
          <w:szCs w:val="28"/>
        </w:rPr>
        <w:drawing>
          <wp:inline distT="0" distB="0" distL="0" distR="0" wp14:anchorId="49387378" wp14:editId="15B291A5">
            <wp:extent cx="5915025" cy="4105275"/>
            <wp:effectExtent l="38100" t="38100" r="85725" b="85725"/>
            <wp:docPr id="1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5651" w:rsidRPr="00EB2B4A" w:rsidRDefault="003969A1" w:rsidP="00915E5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 14</w:t>
      </w:r>
      <w:r w:rsidR="00D4183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представителей бизнеса, 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которые были опрошены,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полов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ны (5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,7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%) являют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собственниками бизнеса (совладельцами), руководите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ми  высшего звена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(гене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ральный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директор, заместитель генерального директора или иная анало</w:t>
      </w:r>
      <w:r w:rsidR="00915E5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гичная позиция)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 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21,2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%, еще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19,9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являются руковод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телями среднего звена (руководитель управления /подразделения / отдела) и 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6,2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– не руководящими сотрудниками.</w:t>
      </w:r>
    </w:p>
    <w:p w:rsidR="00865651" w:rsidRPr="00EB2B4A" w:rsidRDefault="00865651" w:rsidP="008656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Pr="00EB2B4A" w:rsidRDefault="00865651" w:rsidP="00FD454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E8A329E" wp14:editId="16C4C2C6">
            <wp:extent cx="5925787" cy="2933205"/>
            <wp:effectExtent l="38100" t="38100" r="94615" b="95885"/>
            <wp:docPr id="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1FA5" w:rsidRPr="00EB2B4A" w:rsidRDefault="00C31FA5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Pr="00EB2B4A" w:rsidRDefault="00AF27CA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 половины (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61,6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%) всех организаций, представители которых б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 опрошены, представлены численностью сотрудников </w:t>
      </w:r>
      <w:r w:rsidR="00A244B7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15 человек, 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29,5</w:t>
      </w:r>
      <w:r w:rsidR="00F11A13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-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16 до 100 человек,</w:t>
      </w:r>
      <w:r w:rsidR="00E918C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7,5</w:t>
      </w:r>
      <w:r w:rsidR="00F11A13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от 101 до 250 человек, </w:t>
      </w:r>
      <w:r w:rsidR="00FD454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1,4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– организации с чи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ленностью работников свыше 250 человек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. Таким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</w:t>
      </w:r>
      <w:r w:rsidR="00F11A13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разом,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большин</w:t>
      </w:r>
      <w:r w:rsidR="00F11A13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11A13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спондентов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осуществляли предпринимательскую деятельность в сфере малого бизнеса.</w:t>
      </w:r>
    </w:p>
    <w:p w:rsidR="00C31FA5" w:rsidRPr="00EB2B4A" w:rsidRDefault="00C31FA5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Pr="00EB2B4A" w:rsidRDefault="00865651" w:rsidP="008656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eastAsiaTheme="minorHAnsi"/>
          <w:noProof/>
          <w:sz w:val="28"/>
          <w:szCs w:val="28"/>
        </w:rPr>
        <w:drawing>
          <wp:inline distT="0" distB="0" distL="0" distR="0" wp14:anchorId="1570E4A6" wp14:editId="2700690E">
            <wp:extent cx="5915770" cy="3593990"/>
            <wp:effectExtent l="38100" t="38100" r="104140" b="102235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5651" w:rsidRPr="00EB2B4A" w:rsidRDefault="00865651" w:rsidP="003E5B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Распределение бизнес - структур по возрасту – количеству лет, в течение которых организация функционирует на рынке, сложилось следующим обр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зом:</w:t>
      </w:r>
    </w:p>
    <w:p w:rsidR="00865651" w:rsidRPr="00EB2B4A" w:rsidRDefault="00865651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Pr="00EB2B4A" w:rsidRDefault="00865651" w:rsidP="008656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eastAsiaTheme="minorHAnsi"/>
          <w:noProof/>
          <w:color w:val="FFFF00"/>
          <w:sz w:val="28"/>
          <w:szCs w:val="28"/>
        </w:rPr>
        <w:drawing>
          <wp:inline distT="0" distB="0" distL="0" distR="0" wp14:anchorId="55CB1321" wp14:editId="6AA9B90B">
            <wp:extent cx="5916706" cy="4087906"/>
            <wp:effectExtent l="38100" t="38100" r="103505" b="103505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65651" w:rsidRPr="00EB2B4A" w:rsidRDefault="00BE0FDD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асть респондентов</w:t>
      </w:r>
      <w:r w:rsidR="003C5DFF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(43,8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%) работает в бизнесе более 5 лет, т.е. успели накопить достаточный опыт ведения бизнеса и могут давать объективные оце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конъюнктуры рынка и состоянию конкурентной среды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Присутствуют на рынке</w:t>
      </w:r>
      <w:r w:rsidR="00963CB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начинающие предприниматели (менее </w:t>
      </w:r>
      <w:r w:rsidR="003C5DFF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1 года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C5DFF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3,4</w:t>
      </w:r>
      <w:r w:rsidR="00963CB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респондентов.</w:t>
      </w:r>
    </w:p>
    <w:p w:rsidR="00865651" w:rsidRPr="00EB2B4A" w:rsidRDefault="00865651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5B0D" w:rsidRPr="00EB2B4A" w:rsidRDefault="00865651" w:rsidP="00A15B0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eastAsiaTheme="minorHAnsi"/>
          <w:noProof/>
          <w:sz w:val="28"/>
          <w:szCs w:val="28"/>
        </w:rPr>
        <w:drawing>
          <wp:inline distT="0" distB="0" distL="0" distR="0" wp14:anchorId="0C2CD5F5" wp14:editId="2F18CE41">
            <wp:extent cx="5905949" cy="3732903"/>
            <wp:effectExtent l="38100" t="38100" r="95250" b="9652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65651" w:rsidRPr="00EB2B4A" w:rsidRDefault="00865651" w:rsidP="00E971A0">
      <w:pPr>
        <w:spacing w:after="0" w:line="240" w:lineRule="auto"/>
        <w:ind w:firstLine="708"/>
        <w:jc w:val="center"/>
        <w:rPr>
          <w:rFonts w:eastAsiaTheme="minorHAnsi"/>
          <w:b/>
          <w:noProof/>
        </w:rPr>
      </w:pPr>
      <w:r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Структура представителей бизнеса</w:t>
      </w:r>
      <w:r w:rsidR="00905948"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971A0"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принявших участие в опросе</w:t>
      </w:r>
      <w:r w:rsidR="00CE0EA7"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05948" w:rsidRPr="00EB2B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 каждой сферы экономической деятельности</w:t>
      </w:r>
    </w:p>
    <w:p w:rsidR="00905948" w:rsidRPr="00EB2B4A" w:rsidRDefault="00BE5530" w:rsidP="003E5B3C">
      <w:pPr>
        <w:spacing w:after="0" w:line="240" w:lineRule="auto"/>
        <w:ind w:firstLine="8505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EB2B4A">
        <w:rPr>
          <w:rFonts w:ascii="Times New Roman" w:eastAsiaTheme="minorHAnsi" w:hAnsi="Times New Roman" w:cs="Times New Roman"/>
          <w:noProof/>
          <w:sz w:val="24"/>
          <w:szCs w:val="24"/>
        </w:rPr>
        <w:t>проценты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812"/>
        <w:gridCol w:w="1701"/>
      </w:tblGrid>
      <w:tr w:rsidR="00BE5530" w:rsidRPr="00EB2B4A" w:rsidTr="00BE5530">
        <w:trPr>
          <w:trHeight w:val="33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569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цинскими изделиями и сопутствующими товарами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ми возможностями здоровья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93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E971A0">
        <w:trPr>
          <w:trHeight w:val="557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557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E971A0">
        <w:trPr>
          <w:trHeight w:val="5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E971A0">
        <w:trPr>
          <w:trHeight w:val="539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E5530" w:rsidRPr="00EB2B4A" w:rsidTr="00E971A0">
        <w:trPr>
          <w:trHeight w:val="519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портом по межмуниципальным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E5530" w:rsidRPr="00EB2B4A" w:rsidTr="00E971A0">
        <w:trPr>
          <w:trHeight w:val="513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E971A0">
        <w:trPr>
          <w:trHeight w:val="3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68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доступа к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823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E971A0">
        <w:trPr>
          <w:trHeight w:val="551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жилищного и дорожного строительства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E971A0">
        <w:trPr>
          <w:trHeight w:val="404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Рынок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недр местного 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E5530" w:rsidRPr="00EB2B4A" w:rsidTr="00BE5530">
        <w:trPr>
          <w:trHeight w:val="52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BE5530" w:rsidRPr="00EB2B4A" w:rsidTr="00BE5530">
        <w:trPr>
          <w:trHeight w:val="33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E5530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E5530" w:rsidRPr="00EB2B4A" w:rsidTr="00BE5530">
        <w:trPr>
          <w:trHeight w:val="5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530" w:rsidRPr="00EB2B4A" w:rsidRDefault="00BE5530" w:rsidP="004756F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(</w:t>
            </w:r>
            <w:r w:rsidRPr="00EB2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пожалуйста, укажите</w:t>
            </w:r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обрабатывающие производства, оптовая и розничная торговля, медицинские услуги </w:t>
            </w:r>
            <w:proofErr w:type="gramStart"/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gramEnd"/>
            <w:r w:rsidRPr="00EB2B4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прочие услуги и т.д.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BE5530" w:rsidRPr="00EB2B4A" w:rsidRDefault="00B445DB" w:rsidP="00BE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4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</w:tbl>
    <w:p w:rsidR="00905948" w:rsidRPr="00EB2B4A" w:rsidRDefault="00905948" w:rsidP="0090594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3CA6" w:rsidRPr="00EB2B4A" w:rsidRDefault="00BA0ECD" w:rsidP="00503C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сфера деятельности предприятий, принявших участие в иссл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довании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розничная </w:t>
      </w:r>
      <w:r w:rsidR="00E971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оптовая 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</w:t>
      </w:r>
      <w:r w:rsidR="00B445D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говля (24,0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%), </w:t>
      </w:r>
      <w:r w:rsidR="0037689E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санаторно-курортные и туристические услуги (</w:t>
      </w:r>
      <w:r w:rsidR="00E971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10,3</w:t>
      </w:r>
      <w:r w:rsidR="0037689E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%),</w:t>
      </w:r>
      <w:r w:rsidR="00FA1846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регулярные</w:t>
      </w:r>
      <w:r w:rsidR="0037689E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2119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перевозки пассажиров (8,9%),</w:t>
      </w:r>
      <w:r w:rsidR="00494F19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изводство пищевых продук</w:t>
      </w:r>
      <w:r w:rsidR="00122119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(5,5</w:t>
      </w:r>
      <w:r w:rsidR="0037689E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%)</w:t>
      </w:r>
      <w:r w:rsidR="00FA1846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3535" w:rsidRPr="00EB2B4A" w:rsidRDefault="00FB3535" w:rsidP="0024262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6F3" w:rsidRPr="00EB2B4A" w:rsidRDefault="00865651" w:rsidP="009D757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5AD5A92" wp14:editId="46786D67">
            <wp:extent cx="5895191" cy="3625327"/>
            <wp:effectExtent l="38100" t="38100" r="86995" b="89535"/>
            <wp:docPr id="1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5651" w:rsidRPr="00EB2B4A" w:rsidRDefault="00865651" w:rsidP="00EB2B4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Основная масса респондентов </w:t>
      </w:r>
      <w:r w:rsidR="00DC0C7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45D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37,7</w:t>
      </w:r>
      <w:r w:rsidR="009B794B" w:rsidRPr="00EB2B4A">
        <w:t>%</w:t>
      </w:r>
      <w:r w:rsidR="00B445D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сферу услуг; 33,5</w:t>
      </w:r>
      <w:r w:rsidR="00BF646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осуществляю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т торговлю или дистрибуцию товаров и услуг, произве</w:t>
      </w:r>
      <w:r w:rsidR="00DC0C7C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денных другими компаниями</w:t>
      </w:r>
      <w:r w:rsidR="008E5A08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B794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производят конечную про</w:t>
      </w:r>
      <w:r w:rsidR="009B794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дукцию</w:t>
      </w:r>
      <w:r w:rsidR="00B445D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26,7</w:t>
      </w:r>
      <w:r w:rsidR="00494F19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и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4F19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2,1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произв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 сырье или материалы для дальнейшей перера</w:t>
      </w:r>
      <w:r w:rsidR="009B794B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ботки.</w:t>
      </w:r>
    </w:p>
    <w:p w:rsidR="00865651" w:rsidRPr="00EB2B4A" w:rsidRDefault="00865651" w:rsidP="008656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1509E482" wp14:editId="37900BC5">
            <wp:extent cx="5907819" cy="3673503"/>
            <wp:effectExtent l="38100" t="38100" r="93345" b="98425"/>
            <wp:docPr id="1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66A0" w:rsidRPr="00EB2B4A" w:rsidRDefault="00865651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Опрос респондентов о </w:t>
      </w:r>
      <w:r w:rsidR="003566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том, какой географический рынок для их бизнеса является основным 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рынком сбыта продукции (услуг)</w:t>
      </w:r>
      <w:r w:rsidR="003566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показал следующее:</w:t>
      </w:r>
    </w:p>
    <w:p w:rsidR="003566A0" w:rsidRPr="00EB2B4A" w:rsidRDefault="003566A0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50,7%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</w:t>
      </w:r>
      <w:r w:rsidR="007305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иятий является локальный рынок -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рыно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EA6EB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города-курорта</w:t>
      </w:r>
      <w:r w:rsidR="007305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Пятигорска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(2019 год - 38,3 %)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66A0" w:rsidRPr="00EB2B4A" w:rsidRDefault="003566A0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26,7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предприят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ий - рынок Ставропольского края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(2019 год -25,0%)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566A0" w:rsidRPr="00EB2B4A" w:rsidRDefault="003566A0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0647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13,0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предприятий -</w:t>
      </w:r>
      <w:r w:rsidR="00865651" w:rsidRPr="00EB2B4A">
        <w:rPr>
          <w:rFonts w:eastAsiaTheme="minorHAnsi"/>
          <w:lang w:eastAsia="en-US"/>
        </w:rPr>
        <w:t xml:space="preserve">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рынки нескольких субъект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Российской Ф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2019 год - 15,0%)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C0647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566A0" w:rsidRPr="00EB2B4A" w:rsidRDefault="003566A0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0647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8,9% 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предприятий -</w:t>
      </w:r>
      <w:r w:rsidR="00865651" w:rsidRPr="00EB2B4A">
        <w:rPr>
          <w:rFonts w:eastAsiaTheme="minorHAnsi"/>
          <w:lang w:eastAsia="en-US"/>
        </w:rPr>
        <w:t xml:space="preserve">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рыно</w:t>
      </w:r>
      <w:r w:rsidR="00C0647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Российской Федерации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(2019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 - 20%</w:t>
      </w:r>
      <w:proofErr w:type="gramStart"/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65651" w:rsidRPr="00EB2B4A" w:rsidRDefault="003566A0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0647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0,7</w:t>
      </w:r>
      <w:r w:rsidR="009D53B5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% предприятий -</w:t>
      </w:r>
      <w:r w:rsidR="00865651" w:rsidRPr="00EB2B4A">
        <w:rPr>
          <w:rFonts w:eastAsiaTheme="minorHAnsi"/>
          <w:lang w:eastAsia="en-US"/>
        </w:rPr>
        <w:t xml:space="preserve"> 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рынки стран дальнего зарубежья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(2019 год -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20%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65651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1C06" w:rsidRPr="00865651" w:rsidRDefault="00FB1C06" w:rsidP="008656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566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году в </w:t>
      </w:r>
      <w:r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сравнении 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с 2019 годом, по мнению опрошенных предст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вителей бизнеса,</w:t>
      </w:r>
      <w:r w:rsidR="003566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локального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3566A0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ынка</w:t>
      </w:r>
      <w:r w:rsidR="00795DA4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0E9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 на 12,4 процентных пун</w:t>
      </w:r>
      <w:r w:rsidR="00D10E9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10E9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тов, а доля рынка Российской Федерации снизилась на 11,1 процентных пун</w:t>
      </w:r>
      <w:r w:rsidR="00D10E9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10E92" w:rsidRPr="00EB2B4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тов.</w:t>
      </w:r>
    </w:p>
    <w:p w:rsidR="004756F3" w:rsidRDefault="004756F3" w:rsidP="004756F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Default="00EE1340" w:rsidP="004756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5D7B1B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2. 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34610F" w:rsidRPr="0034610F" w:rsidRDefault="0034610F" w:rsidP="003461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34610F" w:rsidRPr="0034610F" w:rsidRDefault="0034610F" w:rsidP="0034610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конкуренции в городе–курорте Пятигорске оценивается учас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никам</w:t>
      </w:r>
      <w:r w:rsidR="00674D0E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опроса достаточно высоко: 60,3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% указали на высокую или очень выс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кую конкуренцию, 32,9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% отмечают умеренный уровень конкурен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и только 3,4</w:t>
      </w:r>
      <w:r w:rsidRPr="0034610F">
        <w:rPr>
          <w:rFonts w:ascii="Times New Roman" w:eastAsiaTheme="minorHAnsi" w:hAnsi="Times New Roman" w:cs="Times New Roman"/>
          <w:sz w:val="28"/>
          <w:szCs w:val="28"/>
          <w:lang w:eastAsia="en-US"/>
        </w:rPr>
        <w:t>% считают, что конкуренция слабая или ее нет вообще.</w:t>
      </w:r>
    </w:p>
    <w:p w:rsidR="00865651" w:rsidRPr="0034610F" w:rsidRDefault="00865651" w:rsidP="00D07BCA">
      <w:pPr>
        <w:spacing w:after="0" w:line="240" w:lineRule="auto"/>
        <w:rPr>
          <w:rFonts w:eastAsiaTheme="minorHAnsi"/>
          <w:lang w:eastAsia="en-US"/>
        </w:rPr>
      </w:pPr>
    </w:p>
    <w:p w:rsidR="00865651" w:rsidRPr="005D7B1B" w:rsidRDefault="00865651" w:rsidP="00503CA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2C20556A" wp14:editId="6F799CF8">
            <wp:extent cx="5895191" cy="4238513"/>
            <wp:effectExtent l="38100" t="38100" r="86995" b="86360"/>
            <wp:docPr id="20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738CC" w:rsidRDefault="009738CC" w:rsidP="00D53E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27F8" w:rsidRPr="005D7B1B" w:rsidRDefault="0020109F" w:rsidP="009F4E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Динамика </w:t>
      </w:r>
      <w:r w:rsidR="009F4E1D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оценки уровня</w:t>
      </w: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конкуренции</w:t>
      </w:r>
      <w:r w:rsidR="009F4E1D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59556F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9F4E1D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в сравнении</w:t>
      </w:r>
      <w:r w:rsidR="006D0B1F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 201</w:t>
      </w:r>
      <w:r w:rsidR="0059556F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6D0B1F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годом</w:t>
      </w:r>
    </w:p>
    <w:p w:rsidR="006D0B1F" w:rsidRPr="005D7B1B" w:rsidRDefault="006D0B1F" w:rsidP="006D0B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067"/>
        <w:gridCol w:w="2067"/>
        <w:gridCol w:w="2068"/>
      </w:tblGrid>
      <w:tr w:rsidR="001127F8" w:rsidRPr="00E06BF7" w:rsidTr="0020109F">
        <w:tc>
          <w:tcPr>
            <w:tcW w:w="3652" w:type="dxa"/>
          </w:tcPr>
          <w:p w:rsidR="001127F8" w:rsidRPr="0034610F" w:rsidRDefault="001127F8" w:rsidP="00541D5A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1127F8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="00AD34C0"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  <w:r w:rsidR="0020109F"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год</w:t>
            </w:r>
          </w:p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1127F8"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проценты</w:t>
            </w: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67" w:type="dxa"/>
          </w:tcPr>
          <w:p w:rsidR="001127F8" w:rsidRPr="0034610F" w:rsidRDefault="001127F8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2019 год</w:t>
            </w:r>
          </w:p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1127F8"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проценты</w:t>
            </w: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68" w:type="dxa"/>
          </w:tcPr>
          <w:p w:rsidR="0020109F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</w:t>
            </w:r>
          </w:p>
          <w:p w:rsidR="0020109F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(процентные</w:t>
            </w:r>
            <w:proofErr w:type="gramEnd"/>
          </w:p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пункты)</w:t>
            </w:r>
          </w:p>
        </w:tc>
      </w:tr>
      <w:tr w:rsidR="001127F8" w:rsidRPr="00E06BF7" w:rsidTr="0020109F">
        <w:tc>
          <w:tcPr>
            <w:tcW w:w="3652" w:type="dxa"/>
          </w:tcPr>
          <w:p w:rsidR="001127F8" w:rsidRPr="0034610F" w:rsidRDefault="00782F52" w:rsidP="001127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AD34C0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 конкуренции</w:t>
            </w:r>
          </w:p>
          <w:p w:rsidR="00B02FC9" w:rsidRPr="0034610F" w:rsidRDefault="00B02FC9" w:rsidP="001127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7" w:type="dxa"/>
          </w:tcPr>
          <w:p w:rsidR="0020109F" w:rsidRPr="0034610F" w:rsidRDefault="0020109F" w:rsidP="00AD34C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8" w:type="dxa"/>
          </w:tcPr>
          <w:p w:rsidR="001127F8" w:rsidRPr="0034610F" w:rsidRDefault="00674D0E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127F8" w:rsidRPr="00E06BF7" w:rsidTr="0020109F">
        <w:tc>
          <w:tcPr>
            <w:tcW w:w="3652" w:type="dxa"/>
          </w:tcPr>
          <w:p w:rsidR="001127F8" w:rsidRPr="0034610F" w:rsidRDefault="00782F52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1127F8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лабая конкуренция</w:t>
            </w:r>
          </w:p>
          <w:p w:rsidR="00B02FC9" w:rsidRPr="0034610F" w:rsidRDefault="00B02FC9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674D0E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068" w:type="dxa"/>
          </w:tcPr>
          <w:p w:rsidR="001127F8" w:rsidRPr="0034610F" w:rsidRDefault="004F2F80" w:rsidP="004F2F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674D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1127F8" w:rsidRPr="00E06BF7" w:rsidTr="0020109F">
        <w:tc>
          <w:tcPr>
            <w:tcW w:w="3652" w:type="dxa"/>
          </w:tcPr>
          <w:p w:rsidR="001127F8" w:rsidRPr="0034610F" w:rsidRDefault="00782F52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1127F8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меренная конкуренция</w:t>
            </w:r>
          </w:p>
          <w:p w:rsidR="00B02FC9" w:rsidRPr="0034610F" w:rsidRDefault="00B02FC9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674D0E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2068" w:type="dxa"/>
          </w:tcPr>
          <w:p w:rsidR="001127F8" w:rsidRPr="0034610F" w:rsidRDefault="00674D0E" w:rsidP="00674D0E">
            <w:pPr>
              <w:tabs>
                <w:tab w:val="left" w:pos="655"/>
                <w:tab w:val="center" w:pos="926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9,6</w:t>
            </w:r>
          </w:p>
        </w:tc>
      </w:tr>
      <w:tr w:rsidR="001127F8" w:rsidRPr="00E06BF7" w:rsidTr="0020109F">
        <w:tc>
          <w:tcPr>
            <w:tcW w:w="3652" w:type="dxa"/>
          </w:tcPr>
          <w:p w:rsidR="00B02FC9" w:rsidRPr="0034610F" w:rsidRDefault="00782F52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127F8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ысокая конкуренция</w:t>
            </w:r>
          </w:p>
          <w:p w:rsidR="00B02FC9" w:rsidRPr="0034610F" w:rsidRDefault="00B02FC9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4F2F80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2068" w:type="dxa"/>
          </w:tcPr>
          <w:p w:rsidR="001127F8" w:rsidRPr="0034610F" w:rsidRDefault="004F2F80" w:rsidP="006D0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-2,6</w:t>
            </w:r>
          </w:p>
        </w:tc>
      </w:tr>
      <w:tr w:rsidR="001127F8" w:rsidRPr="00E06BF7" w:rsidTr="0020109F">
        <w:tc>
          <w:tcPr>
            <w:tcW w:w="3652" w:type="dxa"/>
          </w:tcPr>
          <w:p w:rsidR="001127F8" w:rsidRPr="0034610F" w:rsidRDefault="00782F52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1127F8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чень высокая конкуренция</w:t>
            </w:r>
          </w:p>
          <w:p w:rsidR="00B02FC9" w:rsidRPr="0034610F" w:rsidRDefault="00B02FC9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AD34C0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2068" w:type="dxa"/>
          </w:tcPr>
          <w:p w:rsidR="001127F8" w:rsidRPr="0034610F" w:rsidRDefault="00AD34C0" w:rsidP="006D0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-5,5</w:t>
            </w:r>
          </w:p>
        </w:tc>
      </w:tr>
      <w:tr w:rsidR="001127F8" w:rsidRPr="00E06BF7" w:rsidTr="0020109F">
        <w:tc>
          <w:tcPr>
            <w:tcW w:w="3652" w:type="dxa"/>
          </w:tcPr>
          <w:p w:rsidR="001127F8" w:rsidRPr="0034610F" w:rsidRDefault="00782F52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="001127F8"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атрудняюсь ответить</w:t>
            </w:r>
          </w:p>
          <w:p w:rsidR="00B02FC9" w:rsidRPr="0034610F" w:rsidRDefault="00B02FC9" w:rsidP="0086565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1127F8" w:rsidRPr="0034610F" w:rsidRDefault="00AD34C0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2067" w:type="dxa"/>
          </w:tcPr>
          <w:p w:rsidR="001127F8" w:rsidRPr="0034610F" w:rsidRDefault="0020109F" w:rsidP="0020109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068" w:type="dxa"/>
          </w:tcPr>
          <w:p w:rsidR="001127F8" w:rsidRPr="0034610F" w:rsidRDefault="00AD34C0" w:rsidP="006D0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6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-1,6</w:t>
            </w:r>
          </w:p>
        </w:tc>
      </w:tr>
    </w:tbl>
    <w:p w:rsidR="00674D0E" w:rsidRDefault="00674D0E" w:rsidP="009D3E4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E48" w:rsidRDefault="009D3E48" w:rsidP="009D3E4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предпринятых</w:t>
      </w:r>
      <w:r w:rsidRPr="009738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субъектами предпринимательской деятельности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</w:t>
      </w:r>
      <w:r w:rsidRPr="009738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повышению конкурентоспособности продукции, работ, услуг </w:t>
      </w:r>
    </w:p>
    <w:p w:rsidR="009D3E48" w:rsidRDefault="009D3E48" w:rsidP="009D3E4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последние </w:t>
      </w:r>
      <w:r w:rsidRPr="009738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три года</w:t>
      </w:r>
    </w:p>
    <w:p w:rsidR="009D3E48" w:rsidRPr="00D53E2B" w:rsidRDefault="009D3E48" w:rsidP="009D3E48">
      <w:pPr>
        <w:spacing w:after="0" w:line="240" w:lineRule="auto"/>
        <w:ind w:firstLine="836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632"/>
      </w:tblGrid>
      <w:tr w:rsidR="009D3E48" w:rsidRPr="009738CC" w:rsidTr="003B6928">
        <w:trPr>
          <w:trHeight w:val="330"/>
        </w:trPr>
        <w:tc>
          <w:tcPr>
            <w:tcW w:w="6062" w:type="dxa"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2" w:type="dxa"/>
          </w:tcPr>
          <w:p w:rsidR="00DA2E64" w:rsidRDefault="009D3E48" w:rsidP="003B69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субъектов</w:t>
            </w:r>
          </w:p>
          <w:p w:rsidR="003B6928" w:rsidRDefault="009D3E48" w:rsidP="003B69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3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предпринимательской</w:t>
            </w:r>
          </w:p>
          <w:p w:rsidR="009D3E48" w:rsidRPr="00D53E2B" w:rsidRDefault="00DA2E64" w:rsidP="003B692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9D3E48" w:rsidRPr="009D3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еятельности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единиц</w:t>
            </w:r>
          </w:p>
        </w:tc>
      </w:tr>
      <w:tr w:rsidR="009D3E48" w:rsidRPr="009738CC" w:rsidTr="003B6928">
        <w:trPr>
          <w:trHeight w:val="330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и переподготовка персонала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9D3E48" w:rsidRPr="00D53E2B" w:rsidTr="003B6928">
        <w:trPr>
          <w:trHeight w:val="645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способы продвижения продукции (маркетинг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вые стратегии)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9D3E48" w:rsidRPr="00D53E2B" w:rsidTr="003B6928">
        <w:trPr>
          <w:trHeight w:val="330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Приобретение технического оборудования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</w:tr>
      <w:tr w:rsidR="009D3E48" w:rsidRPr="00D53E2B" w:rsidTr="003B6928">
        <w:trPr>
          <w:trHeight w:val="645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Расширение новых модификаций и форм производимой продукции, расширение ассортимента 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9D3E48" w:rsidRPr="00D53E2B" w:rsidTr="003B6928">
        <w:trPr>
          <w:trHeight w:val="645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 расширение системы представительств (то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говой сети, сети филиалов и проч.)</w:t>
            </w:r>
          </w:p>
        </w:tc>
        <w:tc>
          <w:tcPr>
            <w:tcW w:w="3632" w:type="dxa"/>
            <w:hideMark/>
          </w:tcPr>
          <w:p w:rsidR="009D3E48" w:rsidRPr="00D53E2B" w:rsidRDefault="008204C1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</w:tr>
      <w:tr w:rsidR="009D3E48" w:rsidRPr="00D53E2B" w:rsidTr="003B6928">
        <w:trPr>
          <w:trHeight w:val="645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Самостоятельное проведение научно-исследовательских, опытно-конструкторских и технол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гических работ 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D3E48" w:rsidRPr="00D53E2B" w:rsidTr="003B6928">
        <w:trPr>
          <w:trHeight w:val="330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технологий, патентов, лицензий, ноу-хау</w:t>
            </w:r>
          </w:p>
        </w:tc>
        <w:tc>
          <w:tcPr>
            <w:tcW w:w="3632" w:type="dxa"/>
            <w:hideMark/>
          </w:tcPr>
          <w:p w:rsidR="009D3E48" w:rsidRPr="00D53E2B" w:rsidRDefault="00DA2E64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D3E48" w:rsidRPr="00D53E2B" w:rsidTr="003B6928">
        <w:trPr>
          <w:trHeight w:val="330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Другое (</w:t>
            </w:r>
            <w:r w:rsidRPr="00D53E2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пожалуйста, укажите</w:t>
            </w: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32" w:type="dxa"/>
            <w:hideMark/>
          </w:tcPr>
          <w:p w:rsidR="009D3E48" w:rsidRPr="00D53E2B" w:rsidRDefault="003B6928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D3E48" w:rsidRPr="00D53E2B" w:rsidTr="003B6928">
        <w:trPr>
          <w:trHeight w:val="330"/>
        </w:trPr>
        <w:tc>
          <w:tcPr>
            <w:tcW w:w="6062" w:type="dxa"/>
            <w:hideMark/>
          </w:tcPr>
          <w:p w:rsidR="009D3E48" w:rsidRPr="00D53E2B" w:rsidRDefault="009D3E48" w:rsidP="008D3A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3E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предпринималось никаких действий</w:t>
            </w:r>
          </w:p>
        </w:tc>
        <w:tc>
          <w:tcPr>
            <w:tcW w:w="3632" w:type="dxa"/>
            <w:hideMark/>
          </w:tcPr>
          <w:p w:rsidR="009D3E48" w:rsidRPr="00D53E2B" w:rsidRDefault="003B6928" w:rsidP="009D3E4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63D84" w:rsidRDefault="003B6928" w:rsidP="009D3E4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0079F" w:rsidRDefault="00063D84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Высокий уровень конкуренции и конкурентной среды в городе-курорте Пятигорске заставляет субъекты предпринимательской деятельности постоянно принимать </w:t>
      </w:r>
      <w:r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по повышению конкурентоспособности продукции, работ, услуг, которые производит или представляет  бизнес. Об этом свидетельствуют и р</w:t>
      </w:r>
      <w:r w:rsidR="003B6928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езультаты </w:t>
      </w:r>
      <w:r w:rsidR="00040254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</w:t>
      </w:r>
      <w:r w:rsidR="003B6928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предпринимательской деятельности</w:t>
      </w:r>
      <w:r w:rsidR="009A4DFD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</w:t>
      </w:r>
      <w:r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A4DF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3B6928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gramEnd"/>
      <w:r w:rsidR="003B6928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</w:t>
      </w:r>
      <w:r w:rsidR="003B6928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года</w:t>
      </w:r>
      <w:r w:rsidR="0040079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0079F" w:rsidRDefault="0040079F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00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произвели </w:t>
      </w:r>
      <w:r w:rsidR="00063D84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асширение новых модификаций и форм производимой пр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дукции, расширение ассортимента </w:t>
      </w:r>
      <w:r w:rsidR="009A4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80,1% субъектов биз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неса;</w:t>
      </w:r>
    </w:p>
    <w:p w:rsidR="0040079F" w:rsidRDefault="0040079F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приобрели техническое оборудование – 75,3%</w:t>
      </w:r>
      <w:r w:rsidR="008204C1" w:rsidRPr="00063D84">
        <w:t xml:space="preserve"> 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ектов бизнеса;</w:t>
      </w:r>
    </w:p>
    <w:p w:rsidR="0040079F" w:rsidRDefault="0040079F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204C1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3EDD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повысили профессиональный уровень сотруд</w:t>
      </w:r>
      <w:r w:rsidR="009A4DF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ников -</w:t>
      </w:r>
      <w:r w:rsidR="00D53EDD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69,9 % субъектов предпринимательской дея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тельности;</w:t>
      </w:r>
    </w:p>
    <w:p w:rsidR="009D3E48" w:rsidRPr="00D53E2B" w:rsidRDefault="0040079F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D53EDD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00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применили </w:t>
      </w:r>
      <w:r w:rsidR="00D53EDD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новые способы продвижения продукции (маркетинговые стратегии) 54,8%</w:t>
      </w:r>
      <w:r w:rsidR="00DA2E64" w:rsidRPr="00063D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субъектов.</w:t>
      </w:r>
    </w:p>
    <w:p w:rsidR="009D3E48" w:rsidRPr="005D7B1B" w:rsidRDefault="009D3E48" w:rsidP="009D3E4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5651" w:rsidRPr="005D7B1B" w:rsidRDefault="00865651" w:rsidP="0086565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2787D1A7" wp14:editId="2082BB60">
            <wp:extent cx="5895191" cy="3388659"/>
            <wp:effectExtent l="38100" t="38100" r="86995" b="97790"/>
            <wp:docPr id="2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7080" w:rsidRPr="005D7B1B" w:rsidRDefault="00E67080" w:rsidP="0040079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сравнении с 2019 годом мнение участников исследования о примерном количестве конкурентов бизнеса, представителями которого они являются, не изменилось и осталось на высоком уровне: </w:t>
      </w:r>
      <w:r w:rsidR="006C77FF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51,4</w:t>
      </w:r>
      <w:r w:rsidR="0086565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участников исследования указали на боль</w:t>
      </w:r>
      <w:r w:rsidR="00037A0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шое количество конкурентов, 27,4</w:t>
      </w:r>
      <w:r w:rsidR="00D470F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–</w:t>
      </w:r>
      <w:r w:rsidR="0086565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4 и более конку</w:t>
      </w:r>
      <w:r w:rsidR="00037A0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рентов, 13,0</w:t>
      </w:r>
      <w:r w:rsidR="0086565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– от 1 до 3 конку</w:t>
      </w:r>
      <w:r w:rsidR="00037A0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рентов и затруднились с ответом 8,2%.</w:t>
      </w:r>
    </w:p>
    <w:p w:rsidR="00B02FC9" w:rsidRPr="005D7B1B" w:rsidRDefault="00865651" w:rsidP="00B02FC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525B2532" wp14:editId="0DAEC868">
            <wp:extent cx="5895191" cy="4044875"/>
            <wp:effectExtent l="38100" t="38100" r="86995" b="89535"/>
            <wp:docPr id="2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77162" w:rsidRPr="005D7B1B" w:rsidRDefault="00865651" w:rsidP="009D757D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исследования показывают, что за последние 3 года наблюд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рост уров</w:t>
      </w:r>
      <w:r w:rsidR="001B592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ня конкуренции. В частности 60</w:t>
      </w:r>
      <w:r w:rsidR="005712E0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,3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респондентов указали на увеличение числа ко</w:t>
      </w:r>
      <w:r w:rsidR="001B592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нкурентов, 23,3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считают, что колич</w:t>
      </w:r>
      <w:r w:rsidR="00F801B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ество конкурентов не из</w:t>
      </w:r>
      <w:r w:rsidR="001B592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менилось и 3,4</w:t>
      </w:r>
      <w:r w:rsidR="00F801B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респондентов считает, что</w:t>
      </w:r>
      <w:r w:rsidR="001B592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число конкурентов сократилось, затруднились с ответом 13%.</w:t>
      </w:r>
    </w:p>
    <w:p w:rsidR="00A7514E" w:rsidRDefault="00A7514E" w:rsidP="0040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Кроме этого,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 полученные результаты анкетирования дают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 дополнител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ные свидетель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ства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об удовлетворенности сос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тоянием конку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ренции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 между п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ставщиками основного закупаемого тов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ара (работы, услуги).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82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,2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% респо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дентов, участвующих в опросе, 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указали, что представляемый ими бизнес пр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обретает основной закупаемый товар (работы, услуги) для производства и ре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 xml:space="preserve">лизации собственной продукции у 4 и более поставщиков товара, и 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>состояние конкуренции между поставщиками основного закупаемого товара (работы, услуги)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 xml:space="preserve"> их устраивает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. У единственного поставщика приобретение основного закупаемого товара (работ, услуг) осуществляют 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>1,4</w:t>
      </w:r>
      <w:r w:rsidR="00EE552F" w:rsidRPr="005D7B1B">
        <w:rPr>
          <w:rFonts w:ascii="Times New Roman" w:eastAsia="Times New Roman" w:hAnsi="Times New Roman" w:cs="Times New Roman"/>
          <w:sz w:val="28"/>
          <w:szCs w:val="28"/>
        </w:rPr>
        <w:t xml:space="preserve">% опрошенных </w:t>
      </w:r>
      <w:r w:rsidR="005550B6" w:rsidRPr="005D7B1B">
        <w:rPr>
          <w:rFonts w:ascii="Times New Roman" w:eastAsia="Times New Roman" w:hAnsi="Times New Roman" w:cs="Times New Roman"/>
          <w:sz w:val="28"/>
          <w:szCs w:val="28"/>
        </w:rPr>
        <w:t xml:space="preserve">и состояние </w:t>
      </w:r>
      <w:r w:rsidR="00A52F15" w:rsidRPr="005D7B1B">
        <w:rPr>
          <w:rFonts w:ascii="Times New Roman" w:eastAsia="Times New Roman" w:hAnsi="Times New Roman" w:cs="Times New Roman"/>
          <w:sz w:val="28"/>
          <w:szCs w:val="28"/>
        </w:rPr>
        <w:t xml:space="preserve">конкуренции они оценили неудовлетворительно, а также </w:t>
      </w:r>
      <w:r w:rsidR="00A52F15" w:rsidRPr="005D7B1B">
        <w:t xml:space="preserve"> </w:t>
      </w:r>
      <w:r w:rsidR="00A52F15" w:rsidRPr="005D7B1B">
        <w:rPr>
          <w:rFonts w:ascii="Times New Roman" w:eastAsia="Times New Roman" w:hAnsi="Times New Roman" w:cs="Times New Roman"/>
          <w:sz w:val="28"/>
          <w:szCs w:val="28"/>
        </w:rPr>
        <w:t>имеют 2-3 поставщ</w:t>
      </w:r>
      <w:r w:rsidR="00A52F15" w:rsidRPr="005D7B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F15" w:rsidRPr="005D7B1B">
        <w:rPr>
          <w:rFonts w:ascii="Times New Roman" w:eastAsia="Times New Roman" w:hAnsi="Times New Roman" w:cs="Times New Roman"/>
          <w:sz w:val="28"/>
          <w:szCs w:val="28"/>
        </w:rPr>
        <w:t>ка 7,5% опрошенных и состояние оценено как скорее неудовлетворительное.</w:t>
      </w:r>
    </w:p>
    <w:p w:rsidR="0040079F" w:rsidRPr="0040079F" w:rsidRDefault="0040079F" w:rsidP="0040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4E" w:rsidRPr="005D7B1B" w:rsidRDefault="00A52F15" w:rsidP="00A52F15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sz w:val="24"/>
          <w:szCs w:val="24"/>
        </w:rPr>
        <w:t>проценты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997"/>
        <w:gridCol w:w="997"/>
        <w:gridCol w:w="998"/>
        <w:gridCol w:w="997"/>
        <w:gridCol w:w="998"/>
      </w:tblGrid>
      <w:tr w:rsidR="00A7514E" w:rsidRPr="005D7B1B" w:rsidTr="00A7514E">
        <w:trPr>
          <w:cantSplit/>
          <w:trHeight w:val="1765"/>
        </w:trPr>
        <w:tc>
          <w:tcPr>
            <w:tcW w:w="4680" w:type="dxa"/>
          </w:tcPr>
          <w:p w:rsidR="00A7514E" w:rsidRPr="005D7B1B" w:rsidRDefault="00A7514E" w:rsidP="00A75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Единственный поставщик/ 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997" w:type="dxa"/>
            <w:textDirection w:val="btLr"/>
            <w:vAlign w:val="center"/>
          </w:tcPr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2-3 поставщ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ка/ Скорее н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</w:t>
            </w:r>
          </w:p>
        </w:tc>
        <w:tc>
          <w:tcPr>
            <w:tcW w:w="998" w:type="dxa"/>
            <w:textDirection w:val="btLr"/>
            <w:vAlign w:val="center"/>
          </w:tcPr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4 и более п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ставщика/ Ск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рее удовлетв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рительно</w:t>
            </w:r>
          </w:p>
        </w:tc>
        <w:tc>
          <w:tcPr>
            <w:tcW w:w="997" w:type="dxa"/>
            <w:textDirection w:val="btLr"/>
            <w:vAlign w:val="center"/>
          </w:tcPr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Большое число поставщиков/ Удовлетвор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</w:t>
            </w:r>
          </w:p>
        </w:tc>
        <w:tc>
          <w:tcPr>
            <w:tcW w:w="998" w:type="dxa"/>
            <w:textDirection w:val="btLr"/>
            <w:vAlign w:val="center"/>
          </w:tcPr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Затрудняюсь</w:t>
            </w:r>
          </w:p>
          <w:p w:rsidR="00A7514E" w:rsidRPr="005D7B1B" w:rsidRDefault="00A7514E" w:rsidP="00A7514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B1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ответить</w:t>
            </w:r>
          </w:p>
        </w:tc>
      </w:tr>
      <w:tr w:rsidR="00A7514E" w:rsidRPr="005D7B1B" w:rsidTr="00A7514E">
        <w:trPr>
          <w:trHeight w:val="182"/>
        </w:trPr>
        <w:tc>
          <w:tcPr>
            <w:tcW w:w="4680" w:type="dxa"/>
          </w:tcPr>
          <w:p w:rsidR="00A7514E" w:rsidRPr="005D7B1B" w:rsidRDefault="00A7514E" w:rsidP="00A751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поставщиков основного закупаемого товара (работы, услуги) </w:t>
            </w:r>
          </w:p>
        </w:tc>
        <w:tc>
          <w:tcPr>
            <w:tcW w:w="997" w:type="dxa"/>
            <w:vAlign w:val="center"/>
          </w:tcPr>
          <w:p w:rsidR="00A52F15" w:rsidRPr="005D7B1B" w:rsidRDefault="00A52F15" w:rsidP="00A52F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7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8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997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8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7514E" w:rsidRPr="005D7B1B" w:rsidTr="00A7514E">
        <w:trPr>
          <w:trHeight w:val="529"/>
        </w:trPr>
        <w:tc>
          <w:tcPr>
            <w:tcW w:w="4680" w:type="dxa"/>
          </w:tcPr>
          <w:p w:rsidR="00A7514E" w:rsidRPr="005D7B1B" w:rsidRDefault="00A7514E" w:rsidP="00A751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состоянием конкуре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между поставщиками основного закуп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емого товара (работы, услуги) </w:t>
            </w:r>
          </w:p>
        </w:tc>
        <w:tc>
          <w:tcPr>
            <w:tcW w:w="997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7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8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7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8" w:type="dxa"/>
            <w:vAlign w:val="center"/>
          </w:tcPr>
          <w:p w:rsidR="00A7514E" w:rsidRPr="005D7B1B" w:rsidRDefault="00A52F15" w:rsidP="00A751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AD6F00" w:rsidRPr="005D7B1B" w:rsidRDefault="00AD6F00" w:rsidP="00A7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7514E" w:rsidRPr="005D7B1B" w:rsidRDefault="00AD6F00" w:rsidP="00AD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eastAsiaTheme="minorHAnsi"/>
          <w:noProof/>
          <w:sz w:val="28"/>
          <w:szCs w:val="28"/>
        </w:rPr>
        <w:drawing>
          <wp:inline distT="0" distB="0" distL="0" distR="0" wp14:anchorId="054AFE13" wp14:editId="2901CC89">
            <wp:extent cx="6131859" cy="5529431"/>
            <wp:effectExtent l="38100" t="38100" r="97790" b="90805"/>
            <wp:docPr id="1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7514E" w:rsidRDefault="00A7514E" w:rsidP="00F80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31D50" w:rsidRPr="005D7B1B" w:rsidRDefault="00431D50" w:rsidP="00F80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712E0" w:rsidRPr="005D7B1B" w:rsidRDefault="005712E0" w:rsidP="00F801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32"/>
          <w:szCs w:val="32"/>
          <w:u w:val="single"/>
          <w:lang w:eastAsia="en-US"/>
        </w:rPr>
      </w:pP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 Динамика оценки административных барьеров при ведении пре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принимательской деятельности в сравнении с прошлым годом по напра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лениям деятельности.</w:t>
      </w:r>
    </w:p>
    <w:p w:rsidR="005712E0" w:rsidRPr="005D7B1B" w:rsidRDefault="005712E0" w:rsidP="00781D9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32"/>
          <w:szCs w:val="32"/>
          <w:u w:val="single"/>
          <w:lang w:eastAsia="en-US"/>
        </w:rPr>
      </w:pPr>
    </w:p>
    <w:p w:rsidR="00214D3C" w:rsidRPr="005D7B1B" w:rsidRDefault="00214D3C" w:rsidP="00214D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Административные барьеры, которые являются наи</w:t>
      </w:r>
      <w:r w:rsidR="00F801B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существенными для ведения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текущей деятельности или открытия нового бизнеса на рынке, о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новном для бизнеса, который представляют респонденты, приведены в таблице:</w:t>
      </w:r>
    </w:p>
    <w:p w:rsidR="00214D3C" w:rsidRPr="005D7B1B" w:rsidRDefault="00214D3C" w:rsidP="00214D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134"/>
        <w:gridCol w:w="1134"/>
        <w:gridCol w:w="1134"/>
        <w:gridCol w:w="1208"/>
      </w:tblGrid>
      <w:tr w:rsidR="004D7E17" w:rsidRPr="005D7B1B" w:rsidTr="004D7E17">
        <w:trPr>
          <w:trHeight w:val="50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D7E17" w:rsidRPr="005D7B1B" w:rsidRDefault="004D7E1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барьера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17" w:rsidRPr="005D7B1B" w:rsidRDefault="004D7E1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D7E17" w:rsidRPr="005D7B1B" w:rsidRDefault="004D7E1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барьеров, 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17" w:rsidRPr="005D7B1B" w:rsidRDefault="004D7E1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барьера,</w:t>
            </w:r>
          </w:p>
          <w:p w:rsidR="004D7E17" w:rsidRPr="005D7B1B" w:rsidRDefault="004D7E1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24CB" w:rsidRPr="005D7B1B" w:rsidRDefault="004D7E17" w:rsidP="005B2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тат </w:t>
            </w:r>
          </w:p>
          <w:p w:rsidR="004D7E17" w:rsidRPr="005D7B1B" w:rsidRDefault="004D7E17" w:rsidP="005B24C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центные пункты)</w:t>
            </w:r>
          </w:p>
        </w:tc>
      </w:tr>
      <w:tr w:rsidR="001F0857" w:rsidRPr="005D7B1B" w:rsidTr="004D7E17">
        <w:trPr>
          <w:trHeight w:val="438"/>
        </w:trPr>
        <w:tc>
          <w:tcPr>
            <w:tcW w:w="3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857" w:rsidRPr="005D7B1B" w:rsidRDefault="001F085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7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857" w:rsidRPr="005D7B1B" w:rsidRDefault="001F085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7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57" w:rsidRPr="005D7B1B" w:rsidRDefault="001F0857"/>
        </w:tc>
      </w:tr>
      <w:tr w:rsidR="001F0857" w:rsidRPr="005D7B1B" w:rsidTr="00780E98">
        <w:trPr>
          <w:trHeight w:val="33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получения доступа к з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мельным участкам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1F0857" w:rsidRPr="005D7B1B" w:rsidTr="00780E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Нестабильность российского зак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нодательства, регулирующего пре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принимательскую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-14,8</w:t>
            </w:r>
          </w:p>
        </w:tc>
      </w:tr>
      <w:tr w:rsidR="001F0857" w:rsidRPr="005D7B1B" w:rsidTr="00780E98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Коррупция (включая взятки, ди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криминацию и предоставление пр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ференций отдельным участникам на заведомо неравных условиях)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1F0857" w:rsidRPr="005D7B1B" w:rsidTr="00780E98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Сложность/ затянутость процедуры получения лицензий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1F0857" w:rsidRPr="005D7B1B" w:rsidTr="00780E98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Высокие налоги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-9,6</w:t>
            </w:r>
          </w:p>
        </w:tc>
      </w:tr>
      <w:tr w:rsidR="001F0857" w:rsidRPr="005D7B1B" w:rsidTr="00780E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установления пар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нерских отношений с органами вл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</w:tr>
      <w:tr w:rsidR="001F0857" w:rsidRPr="005D7B1B" w:rsidTr="00780E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Ограничение/ сложность доступа к закупкам компаний с </w:t>
            </w:r>
            <w:proofErr w:type="spellStart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госучастием</w:t>
            </w:r>
            <w:proofErr w:type="spellEnd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субъектов естественных монополий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F0857" w:rsidRPr="005D7B1B" w:rsidTr="00780E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proofErr w:type="spellEnd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F0857" w:rsidRPr="005D7B1B" w:rsidTr="00780E98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органами власти ин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циатив по организации совместной деятельности малых предприятий (например, в части создания со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предприятий, кооперат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и др.)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1F0857" w:rsidRPr="005D7B1B" w:rsidTr="00780E98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действия/ давление со стор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органов власти, препятствующие ведению бизнеса на рынке или вх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 на рынок новых участников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1F0857" w:rsidRPr="005D7B1B" w:rsidTr="00780E98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Силовое давление со стороны пр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воохранительных органов (угрозы, вымогательства и т.д.)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0857" w:rsidRPr="005D7B1B" w:rsidTr="00780E98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ограничений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1F0857" w:rsidRPr="005D7B1B" w:rsidTr="00780E98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857" w:rsidRPr="005D7B1B" w:rsidRDefault="001F0857" w:rsidP="0038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EC2627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D7B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857" w:rsidRPr="005D7B1B" w:rsidRDefault="001F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57" w:rsidRPr="005D7B1B" w:rsidRDefault="001F0857" w:rsidP="003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78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57" w:rsidRPr="005D7B1B" w:rsidRDefault="001F0857" w:rsidP="005B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079F" w:rsidRDefault="0040079F" w:rsidP="009375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576" w:rsidRPr="005D7B1B" w:rsidRDefault="00214D3C" w:rsidP="009375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наличия административных барьеров показал, что предпр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ниматели</w:t>
      </w:r>
      <w:r w:rsidRPr="005D7B1B">
        <w:rPr>
          <w:rFonts w:eastAsiaTheme="minorHAnsi"/>
          <w:lang w:eastAsia="en-US"/>
        </w:rPr>
        <w:t xml:space="preserve"> </w:t>
      </w:r>
      <w:r w:rsidR="00D60837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города–</w:t>
      </w:r>
      <w:r w:rsidR="005B24CB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курорта Пятигорска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своей деятельности наиболее часто в качестве самого большого препятствия для ведения биз</w:t>
      </w:r>
      <w:r w:rsidR="005B24CB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неса отмечают высокие налоги (</w:t>
      </w:r>
      <w:r w:rsidR="00022400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63,7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%) и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нестабильность российского законодательства, регулирующ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пред</w:t>
      </w:r>
      <w:r w:rsidR="005B24CB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</w:t>
      </w:r>
      <w:r w:rsidR="00442626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мательскую деятельность (</w:t>
      </w:r>
      <w:r w:rsidR="00022400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45,2</w:t>
      </w:r>
      <w:r w:rsidR="00442626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%); н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есколько реже – сло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ность/затянутость процедуры получения лицензий (</w:t>
      </w:r>
      <w:r w:rsidR="00022400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14,4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%) и сложность пол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 д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оступа к земельным участкам (9,6</w:t>
      </w:r>
      <w:r w:rsidR="00DD0CC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%).</w:t>
      </w:r>
      <w:r w:rsidR="00831344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31344" w:rsidRPr="005D7B1B" w:rsidRDefault="00B85C9B" w:rsidP="00B85C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Одновременно следует отметить, что п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сравнению с 2019</w:t>
      </w:r>
      <w:r w:rsidR="00831344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годом 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нест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бильность российского законодательства, регулирующего предпринимател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скую деятельность, снизилась на 14,8</w:t>
      </w:r>
      <w:r w:rsidR="001059D8" w:rsidRPr="005D7B1B">
        <w:t xml:space="preserve"> 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процентных пунктов, а </w:t>
      </w:r>
      <w:r w:rsidR="00937576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высоких налогов 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9,6</w:t>
      </w:r>
      <w:r w:rsidR="00937576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</w:t>
      </w:r>
      <w:r w:rsidR="009A3B41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центных пунктов</w:t>
      </w:r>
      <w:r w:rsidR="001059D8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4D3C" w:rsidRPr="005D7B1B" w:rsidRDefault="00DD0CC1" w:rsidP="00214D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административные 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барьеры </w:t>
      </w:r>
      <w:r w:rsidR="00B85C9B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 остаются</w:t>
      </w:r>
      <w:r w:rsidR="00753375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5C9B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мнению 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бизнес </w:t>
      </w:r>
      <w:r w:rsidR="00753375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</w:t>
      </w:r>
      <w:r w:rsidR="00753375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ства,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достаточно серьезные препятствия для ведения пре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214D3C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принимательской деятельности.</w:t>
      </w:r>
    </w:p>
    <w:p w:rsidR="00186D79" w:rsidRPr="005D7B1B" w:rsidRDefault="00186D79" w:rsidP="00214D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6D79" w:rsidRPr="005D7B1B" w:rsidRDefault="00186D79" w:rsidP="0031178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Структура опрошенных, давших следующую оценку деятельности органов власти на рынке, основном для бизнеса, который они представл</w:t>
      </w: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31178E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ют:</w:t>
      </w:r>
    </w:p>
    <w:p w:rsidR="00214D3C" w:rsidRPr="005D7B1B" w:rsidRDefault="00186D79" w:rsidP="00214D3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eastAsiaTheme="minorHAnsi"/>
          <w:noProof/>
          <w:sz w:val="28"/>
          <w:szCs w:val="28"/>
        </w:rPr>
        <w:drawing>
          <wp:inline distT="0" distB="0" distL="0" distR="0" wp14:anchorId="45106EFF" wp14:editId="227F1490">
            <wp:extent cx="6131859" cy="3334870"/>
            <wp:effectExtent l="38100" t="38100" r="97790" b="94615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4D3C" w:rsidRPr="005D7B1B" w:rsidRDefault="0031178E" w:rsidP="00214D3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Для ведения деятельности и открытия нового бизнеса на рынке важным признаком состояния конкурентной среды является оценка субъектами пре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принимательства преодоления административных барьеров. </w:t>
      </w:r>
      <w:proofErr w:type="gramStart"/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мнению 39,0% опрошенных предпринимателей административных барьеров нет (2019 г. -38,3%); 30,8% опрошенных считают, что барьеры есть, но они преодолимы без существенных затрат (2019 г. – 31,7%); 10,3% считают, что административные барьеры есть и преодолимы при осуществлении значительных затрат (2019 г. -10,0%), а 1,4% опрошенных столкнулись с непреодолимыми администрати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барьерами (2019 г. - 1,7%).</w:t>
      </w:r>
      <w:proofErr w:type="gramEnd"/>
    </w:p>
    <w:p w:rsidR="0031178E" w:rsidRPr="0040079F" w:rsidRDefault="00214D3C" w:rsidP="0040079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eastAsiaTheme="minorHAnsi"/>
          <w:noProof/>
          <w:sz w:val="28"/>
          <w:szCs w:val="28"/>
        </w:rPr>
        <w:drawing>
          <wp:inline distT="0" distB="0" distL="0" distR="0" wp14:anchorId="4318D43E" wp14:editId="2A9336AD">
            <wp:extent cx="5907819" cy="3912042"/>
            <wp:effectExtent l="38100" t="38100" r="93345" b="88900"/>
            <wp:docPr id="2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14D3C" w:rsidRPr="005D7B1B" w:rsidRDefault="00214D3C" w:rsidP="00620EF6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Оценка изменения уровня административных барьеров на рынке, основном для бизнеса, который представляют респонденты, в течение п</w:t>
      </w:r>
      <w:r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620EF6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следних трех лет</w:t>
      </w:r>
    </w:p>
    <w:p w:rsidR="00214D3C" w:rsidRPr="005D7B1B" w:rsidRDefault="00214D3C" w:rsidP="00214D3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4D3C" w:rsidRPr="005D7B1B" w:rsidRDefault="00620EF6" w:rsidP="00214D3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3A50921B" wp14:editId="4001E60F">
            <wp:extent cx="6105525" cy="47339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80E98" w:rsidRPr="005D7B1B" w:rsidRDefault="00780E98" w:rsidP="00620E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E98" w:rsidRPr="005D7B1B" w:rsidRDefault="00780E98" w:rsidP="00780E9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отметить, что при от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крытии собственного бизнеса 70,5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опр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шенных представителей бизнеса не сталкивались с дискриминационным дост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 на товарные рынки, 11,7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% - сталкивались с дискриминационным доступом на товарные рынки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(ценовая дискриминация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продажа товаров в определенном</w:t>
      </w:r>
      <w:r w:rsidR="007322B4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ассортименте, разные условия поставки…) и</w:t>
      </w:r>
      <w:r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17,8</w:t>
      </w:r>
      <w:r w:rsidR="003B3453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- </w:t>
      </w:r>
      <w:r w:rsidR="007C7569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затруднились ответить.</w:t>
      </w:r>
    </w:p>
    <w:p w:rsidR="00780E98" w:rsidRPr="005D7B1B" w:rsidRDefault="00780E98" w:rsidP="00620E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B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E39588" wp14:editId="6CEC5234">
            <wp:extent cx="6099586" cy="3098203"/>
            <wp:effectExtent l="0" t="0" r="15875" b="260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843C2" w:rsidRPr="005D7B1B" w:rsidRDefault="003843C2" w:rsidP="0038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4. Анализ информации о жалобах в контрольно-надзорные органы в динамике с прошлым годом по направлениям деятельности.</w:t>
      </w:r>
    </w:p>
    <w:p w:rsidR="00DB4097" w:rsidRDefault="00DB4097" w:rsidP="0038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3C2" w:rsidRPr="00DB4097" w:rsidRDefault="00762EE4" w:rsidP="00384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DB4097" w:rsidRPr="00DB40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Управления </w:t>
      </w:r>
      <w:proofErr w:type="spellStart"/>
      <w:r w:rsidR="00DB409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DB4097">
        <w:rPr>
          <w:rFonts w:ascii="Times New Roman" w:eastAsia="Times New Roman" w:hAnsi="Times New Roman" w:cs="Times New Roman"/>
          <w:sz w:val="28"/>
          <w:szCs w:val="28"/>
        </w:rPr>
        <w:t xml:space="preserve"> по Ставр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>польскому краю в г. Пятигорске обращений (жалоб) на предмет наличия  адм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барьеров со стороны </w:t>
      </w:r>
      <w:proofErr w:type="gramStart"/>
      <w:r w:rsidR="00DB4097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муниц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4097">
        <w:rPr>
          <w:rFonts w:ascii="Times New Roman" w:eastAsia="Times New Roman" w:hAnsi="Times New Roman" w:cs="Times New Roman"/>
          <w:sz w:val="28"/>
          <w:szCs w:val="28"/>
        </w:rPr>
        <w:t>пального образования города–курорта Пятигорска</w:t>
      </w:r>
      <w:proofErr w:type="gramEnd"/>
      <w:r w:rsidR="00DB4097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 w:rsidR="003843C2" w:rsidRPr="00DB4097" w:rsidRDefault="009B1AD4" w:rsidP="009B1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5F1545" w:rsidRPr="005D7B1B">
        <w:rPr>
          <w:rFonts w:ascii="Times New Roman" w:hAnsi="Times New Roman" w:cs="Times New Roman"/>
          <w:sz w:val="28"/>
          <w:szCs w:val="28"/>
        </w:rPr>
        <w:t xml:space="preserve">обращений (жалоб), </w:t>
      </w:r>
      <w:r w:rsidR="00851462" w:rsidRPr="00DB4097">
        <w:rPr>
          <w:rFonts w:ascii="Times New Roman" w:hAnsi="Times New Roman" w:cs="Times New Roman"/>
          <w:sz w:val="28"/>
          <w:szCs w:val="28"/>
        </w:rPr>
        <w:t>полученных территориальным</w:t>
      </w:r>
      <w:r w:rsidRPr="00DB4097">
        <w:rPr>
          <w:rFonts w:ascii="Times New Roman" w:hAnsi="Times New Roman" w:cs="Times New Roman"/>
          <w:sz w:val="28"/>
          <w:szCs w:val="28"/>
        </w:rPr>
        <w:t xml:space="preserve"> </w:t>
      </w:r>
      <w:r w:rsidR="003843C2" w:rsidRPr="00DB4097">
        <w:rPr>
          <w:rFonts w:ascii="Times New Roman" w:hAnsi="Times New Roman" w:cs="Times New Roman"/>
          <w:sz w:val="28"/>
          <w:szCs w:val="28"/>
        </w:rPr>
        <w:t>отдел</w:t>
      </w:r>
      <w:r w:rsidR="00851462" w:rsidRPr="00DB4097">
        <w:rPr>
          <w:rFonts w:ascii="Times New Roman" w:hAnsi="Times New Roman" w:cs="Times New Roman"/>
          <w:sz w:val="28"/>
          <w:szCs w:val="28"/>
        </w:rPr>
        <w:t>ом</w:t>
      </w:r>
      <w:r w:rsidR="003843C2" w:rsidRPr="00DB4097">
        <w:rPr>
          <w:rFonts w:ascii="Times New Roman" w:hAnsi="Times New Roman" w:cs="Times New Roman"/>
          <w:sz w:val="28"/>
          <w:szCs w:val="28"/>
        </w:rPr>
        <w:t xml:space="preserve"> </w:t>
      </w:r>
      <w:r w:rsidR="005F1545" w:rsidRPr="00DB4097">
        <w:rPr>
          <w:rFonts w:ascii="Times New Roman" w:hAnsi="Times New Roman" w:cs="Times New Roman"/>
          <w:sz w:val="28"/>
          <w:szCs w:val="28"/>
        </w:rPr>
        <w:t>в городе</w:t>
      </w:r>
      <w:r w:rsidR="002657A8" w:rsidRPr="00DB4097">
        <w:rPr>
          <w:rFonts w:ascii="Times New Roman" w:hAnsi="Times New Roman" w:cs="Times New Roman"/>
          <w:sz w:val="28"/>
          <w:szCs w:val="28"/>
        </w:rPr>
        <w:t xml:space="preserve"> </w:t>
      </w:r>
      <w:r w:rsidR="003843C2" w:rsidRPr="00DB4097">
        <w:rPr>
          <w:rFonts w:ascii="Times New Roman" w:hAnsi="Times New Roman" w:cs="Times New Roman"/>
          <w:sz w:val="28"/>
          <w:szCs w:val="28"/>
        </w:rPr>
        <w:t>Пяти</w:t>
      </w:r>
      <w:r w:rsidR="005F1545" w:rsidRPr="00DB4097">
        <w:rPr>
          <w:rFonts w:ascii="Times New Roman" w:hAnsi="Times New Roman" w:cs="Times New Roman"/>
          <w:sz w:val="28"/>
          <w:szCs w:val="28"/>
        </w:rPr>
        <w:t>горске</w:t>
      </w:r>
      <w:r w:rsidR="00F83A76" w:rsidRPr="00F83A76">
        <w:t xml:space="preserve"> </w:t>
      </w:r>
      <w:r w:rsidR="00F83A76" w:rsidRPr="00F83A76">
        <w:rPr>
          <w:rFonts w:ascii="Times New Roman" w:hAnsi="Times New Roman" w:cs="Times New Roman"/>
          <w:sz w:val="28"/>
          <w:szCs w:val="28"/>
        </w:rPr>
        <w:t>в области нарушения прав потребителей</w:t>
      </w:r>
      <w:r w:rsidR="005F1545" w:rsidRPr="00DB4097">
        <w:rPr>
          <w:rFonts w:ascii="Times New Roman" w:hAnsi="Times New Roman" w:cs="Times New Roman"/>
          <w:sz w:val="28"/>
          <w:szCs w:val="28"/>
        </w:rPr>
        <w:t xml:space="preserve"> </w:t>
      </w:r>
      <w:r w:rsidR="008C0AEE">
        <w:rPr>
          <w:rFonts w:ascii="Times New Roman" w:hAnsi="Times New Roman" w:cs="Times New Roman"/>
          <w:sz w:val="28"/>
          <w:szCs w:val="28"/>
        </w:rPr>
        <w:t>за 2020 год, в сра</w:t>
      </w:r>
      <w:r w:rsidR="008C0AEE">
        <w:rPr>
          <w:rFonts w:ascii="Times New Roman" w:hAnsi="Times New Roman" w:cs="Times New Roman"/>
          <w:sz w:val="28"/>
          <w:szCs w:val="28"/>
        </w:rPr>
        <w:t>в</w:t>
      </w:r>
      <w:r w:rsidR="008C0AEE">
        <w:rPr>
          <w:rFonts w:ascii="Times New Roman" w:hAnsi="Times New Roman" w:cs="Times New Roman"/>
          <w:sz w:val="28"/>
          <w:szCs w:val="28"/>
        </w:rPr>
        <w:t xml:space="preserve">нении с 2019 годом, </w:t>
      </w:r>
      <w:r w:rsidRPr="00DB4097">
        <w:rPr>
          <w:rFonts w:ascii="Times New Roman" w:hAnsi="Times New Roman" w:cs="Times New Roman"/>
          <w:sz w:val="28"/>
          <w:szCs w:val="28"/>
        </w:rPr>
        <w:t>отражена в таблице:</w:t>
      </w:r>
    </w:p>
    <w:p w:rsidR="003843C2" w:rsidRPr="00DB4097" w:rsidRDefault="003843C2" w:rsidP="00384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2126"/>
      </w:tblGrid>
      <w:tr w:rsidR="0027647A" w:rsidRPr="00DB4097" w:rsidTr="0027647A">
        <w:tc>
          <w:tcPr>
            <w:tcW w:w="3936" w:type="dxa"/>
          </w:tcPr>
          <w:p w:rsidR="0027647A" w:rsidRPr="00DB4097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7647A" w:rsidRPr="00DB4097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B40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7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27647A" w:rsidRPr="00DB4097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097">
              <w:rPr>
                <w:rFonts w:ascii="Times New Roman" w:hAnsi="Times New Roman" w:cs="Times New Roman"/>
                <w:sz w:val="28"/>
                <w:szCs w:val="28"/>
              </w:rPr>
              <w:t>Темп роста,%</w:t>
            </w:r>
          </w:p>
        </w:tc>
      </w:tr>
      <w:tr w:rsidR="0027647A" w:rsidRPr="006C03E3" w:rsidTr="0027647A">
        <w:trPr>
          <w:trHeight w:val="483"/>
        </w:trPr>
        <w:tc>
          <w:tcPr>
            <w:tcW w:w="3936" w:type="dxa"/>
          </w:tcPr>
          <w:p w:rsidR="0027647A" w:rsidRPr="00DB4097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B4097">
              <w:rPr>
                <w:rFonts w:ascii="Times New Roman" w:hAnsi="Times New Roman" w:cs="Times New Roman"/>
                <w:sz w:val="24"/>
                <w:szCs w:val="24"/>
              </w:rPr>
              <w:t>Число обращений (жалоб), ед.           всего:</w:t>
            </w:r>
          </w:p>
        </w:tc>
        <w:tc>
          <w:tcPr>
            <w:tcW w:w="1842" w:type="dxa"/>
          </w:tcPr>
          <w:p w:rsidR="0027647A" w:rsidRPr="0027647A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7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 том числе:                                        - в сфере розничной торговли</w:t>
            </w:r>
          </w:p>
        </w:tc>
        <w:tc>
          <w:tcPr>
            <w:tcW w:w="1842" w:type="dxa"/>
          </w:tcPr>
          <w:p w:rsidR="0027647A" w:rsidRPr="0027647A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7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- в сфере услуг: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из них: общественного питания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бытового обслуживания населения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монта автотранспортных средств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гостиничных услуг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туристических услуг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услуг связи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деятельности на финансовом рынке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медицинских услуг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7647A" w:rsidRPr="006C03E3" w:rsidTr="0027647A">
        <w:tc>
          <w:tcPr>
            <w:tcW w:w="3936" w:type="dxa"/>
          </w:tcPr>
          <w:p w:rsidR="0027647A" w:rsidRPr="005D7B1B" w:rsidRDefault="0027647A" w:rsidP="003843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прочих видов деятельности</w:t>
            </w:r>
          </w:p>
        </w:tc>
        <w:tc>
          <w:tcPr>
            <w:tcW w:w="1842" w:type="dxa"/>
          </w:tcPr>
          <w:p w:rsidR="0027647A" w:rsidRPr="005D7B1B" w:rsidRDefault="0027647A" w:rsidP="003843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7647A" w:rsidRPr="00F83A76" w:rsidRDefault="0027647A" w:rsidP="008D3A5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7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:rsidR="0027647A" w:rsidRPr="006C03E3" w:rsidRDefault="0027647A" w:rsidP="00276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</w:tbl>
    <w:p w:rsidR="003F430E" w:rsidRPr="005D7B1B" w:rsidRDefault="003F430E" w:rsidP="00DD1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Обращения (жалобы) на нарушения прав потребителей</w:t>
      </w:r>
    </w:p>
    <w:p w:rsidR="003F430E" w:rsidRPr="005D7B1B" w:rsidRDefault="003F430E" w:rsidP="003F430E">
      <w:pPr>
        <w:spacing w:after="0" w:line="240" w:lineRule="auto"/>
        <w:ind w:firstLine="8647"/>
        <w:jc w:val="center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Times New Roman" w:hAnsi="Times New Roman" w:cs="Times New Roman"/>
          <w:sz w:val="24"/>
          <w:szCs w:val="24"/>
        </w:rPr>
        <w:t>единиц</w:t>
      </w:r>
    </w:p>
    <w:p w:rsidR="00DD1AEE" w:rsidRPr="00DD1AEE" w:rsidRDefault="003843C2" w:rsidP="00DD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B1B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11A7FE3" wp14:editId="30A90FFE">
            <wp:extent cx="6164131" cy="2259106"/>
            <wp:effectExtent l="0" t="0" r="27305" b="273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4467E" w:rsidRPr="005D7B1B" w:rsidRDefault="00DD1AEE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AEE">
        <w:rPr>
          <w:rFonts w:ascii="Times New Roman" w:hAnsi="Times New Roman" w:cs="Times New Roman"/>
          <w:sz w:val="28"/>
          <w:szCs w:val="28"/>
        </w:rPr>
        <w:lastRenderedPageBreak/>
        <w:t xml:space="preserve">За 2020 год в адрес территориального отдела Управления </w:t>
      </w:r>
      <w:proofErr w:type="spellStart"/>
      <w:r w:rsidRPr="00DD1AEE">
        <w:rPr>
          <w:rFonts w:ascii="Times New Roman" w:hAnsi="Times New Roman" w:cs="Times New Roman"/>
          <w:sz w:val="28"/>
          <w:szCs w:val="28"/>
        </w:rPr>
        <w:t>Роспотребн</w:t>
      </w:r>
      <w:r w:rsidRPr="00DD1AEE">
        <w:rPr>
          <w:rFonts w:ascii="Times New Roman" w:hAnsi="Times New Roman" w:cs="Times New Roman"/>
          <w:sz w:val="28"/>
          <w:szCs w:val="28"/>
        </w:rPr>
        <w:t>а</w:t>
      </w:r>
      <w:r w:rsidRPr="00DD1AEE"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r w:rsidRPr="00DD1AEE">
        <w:rPr>
          <w:rFonts w:ascii="Times New Roman" w:hAnsi="Times New Roman" w:cs="Times New Roman"/>
          <w:sz w:val="28"/>
          <w:szCs w:val="28"/>
        </w:rPr>
        <w:t xml:space="preserve"> по Ставропольскому краю в городе Пятигорске поступило от потребит</w:t>
      </w:r>
      <w:r w:rsidRPr="00DD1AEE">
        <w:rPr>
          <w:rFonts w:ascii="Times New Roman" w:hAnsi="Times New Roman" w:cs="Times New Roman"/>
          <w:sz w:val="28"/>
          <w:szCs w:val="28"/>
        </w:rPr>
        <w:t>е</w:t>
      </w:r>
      <w:r w:rsidRPr="00DD1AEE">
        <w:rPr>
          <w:rFonts w:ascii="Times New Roman" w:hAnsi="Times New Roman" w:cs="Times New Roman"/>
          <w:sz w:val="28"/>
          <w:szCs w:val="28"/>
        </w:rPr>
        <w:t>лей товаров и услуг 304 обращения (жалоб) на нарушения прав потребителей, что на 37,8% меньше 2019 года. Из общего числа обращений (жалоб) – 53,0% относятся к сфере розничной торговли и 47% - к сфере услуг.</w:t>
      </w:r>
    </w:p>
    <w:p w:rsidR="00D912D6" w:rsidRPr="00DD1AEE" w:rsidRDefault="003843C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2D">
        <w:rPr>
          <w:rFonts w:ascii="Times New Roman" w:hAnsi="Times New Roman" w:cs="Times New Roman"/>
          <w:sz w:val="28"/>
          <w:szCs w:val="28"/>
        </w:rPr>
        <w:t>В</w:t>
      </w:r>
      <w:r w:rsidR="00A6392D" w:rsidRPr="00A6392D">
        <w:rPr>
          <w:rFonts w:ascii="Times New Roman" w:hAnsi="Times New Roman" w:cs="Times New Roman"/>
          <w:sz w:val="28"/>
          <w:szCs w:val="28"/>
        </w:rPr>
        <w:t xml:space="preserve"> 2020</w:t>
      </w:r>
      <w:r w:rsidR="008355BD" w:rsidRPr="00A6392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1AD4" w:rsidRPr="00A6392D">
        <w:rPr>
          <w:rFonts w:ascii="Times New Roman" w:hAnsi="Times New Roman" w:cs="Times New Roman"/>
          <w:sz w:val="28"/>
          <w:szCs w:val="28"/>
        </w:rPr>
        <w:t xml:space="preserve"> </w:t>
      </w:r>
      <w:r w:rsidR="008355BD" w:rsidRPr="00A6392D">
        <w:rPr>
          <w:rFonts w:ascii="Times New Roman" w:hAnsi="Times New Roman" w:cs="Times New Roman"/>
          <w:sz w:val="28"/>
          <w:szCs w:val="28"/>
        </w:rPr>
        <w:t>в</w:t>
      </w:r>
      <w:r w:rsidR="0014467E" w:rsidRPr="00A6392D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8355BD" w:rsidRPr="00A6392D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3F430E" w:rsidRPr="00A6392D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14467E" w:rsidRPr="00A6392D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A6392D" w:rsidRPr="00A6392D">
        <w:rPr>
          <w:rFonts w:ascii="Times New Roman" w:hAnsi="Times New Roman" w:cs="Times New Roman"/>
          <w:sz w:val="28"/>
          <w:szCs w:val="28"/>
        </w:rPr>
        <w:t>ений (жалоб) по сравнению с 2019</w:t>
      </w:r>
      <w:r w:rsidRPr="00A6392D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4467E" w:rsidRPr="00A6392D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A6392D" w:rsidRPr="00A6392D">
        <w:rPr>
          <w:rFonts w:ascii="Times New Roman" w:hAnsi="Times New Roman" w:cs="Times New Roman"/>
          <w:sz w:val="28"/>
          <w:szCs w:val="28"/>
        </w:rPr>
        <w:t>1,9</w:t>
      </w:r>
      <w:r w:rsidR="008355BD" w:rsidRPr="00A6392D">
        <w:rPr>
          <w:rFonts w:ascii="Times New Roman" w:hAnsi="Times New Roman" w:cs="Times New Roman"/>
          <w:sz w:val="28"/>
          <w:szCs w:val="28"/>
        </w:rPr>
        <w:t>%, в сфере услуг</w:t>
      </w:r>
      <w:r w:rsidR="00A6392D" w:rsidRPr="00A6392D">
        <w:rPr>
          <w:rFonts w:ascii="Times New Roman" w:hAnsi="Times New Roman" w:cs="Times New Roman"/>
          <w:sz w:val="28"/>
          <w:szCs w:val="28"/>
        </w:rPr>
        <w:t xml:space="preserve"> снизилось</w:t>
      </w:r>
      <w:r w:rsidR="008355BD" w:rsidRPr="00A6392D">
        <w:rPr>
          <w:rFonts w:ascii="Times New Roman" w:hAnsi="Times New Roman" w:cs="Times New Roman"/>
          <w:sz w:val="28"/>
          <w:szCs w:val="28"/>
        </w:rPr>
        <w:t xml:space="preserve"> на </w:t>
      </w:r>
      <w:r w:rsidR="00A6392D" w:rsidRPr="00A6392D">
        <w:rPr>
          <w:rFonts w:ascii="Times New Roman" w:hAnsi="Times New Roman" w:cs="Times New Roman"/>
          <w:sz w:val="28"/>
          <w:szCs w:val="28"/>
        </w:rPr>
        <w:t>56,8</w:t>
      </w:r>
      <w:r w:rsidR="008355BD" w:rsidRPr="00DD1AEE">
        <w:rPr>
          <w:rFonts w:ascii="Times New Roman" w:hAnsi="Times New Roman" w:cs="Times New Roman"/>
          <w:sz w:val="28"/>
          <w:szCs w:val="28"/>
        </w:rPr>
        <w:t>%, из них</w:t>
      </w:r>
      <w:r w:rsidRPr="00DD1AEE">
        <w:rPr>
          <w:rFonts w:ascii="Times New Roman" w:hAnsi="Times New Roman" w:cs="Times New Roman"/>
          <w:sz w:val="28"/>
          <w:szCs w:val="28"/>
        </w:rPr>
        <w:t xml:space="preserve"> </w:t>
      </w:r>
      <w:r w:rsidR="008355BD" w:rsidRPr="00DD1AEE">
        <w:rPr>
          <w:rFonts w:ascii="Times New Roman" w:hAnsi="Times New Roman" w:cs="Times New Roman"/>
          <w:sz w:val="28"/>
          <w:szCs w:val="28"/>
        </w:rPr>
        <w:t>п</w:t>
      </w:r>
      <w:r w:rsidR="00DD1AEE" w:rsidRPr="00DD1AEE">
        <w:rPr>
          <w:rFonts w:ascii="Times New Roman" w:hAnsi="Times New Roman" w:cs="Times New Roman"/>
          <w:sz w:val="28"/>
          <w:szCs w:val="28"/>
        </w:rPr>
        <w:t>очти в шесть</w:t>
      </w:r>
      <w:r w:rsidR="003E3CB2">
        <w:rPr>
          <w:rFonts w:ascii="Times New Roman" w:hAnsi="Times New Roman" w:cs="Times New Roman"/>
          <w:sz w:val="28"/>
          <w:szCs w:val="28"/>
        </w:rPr>
        <w:t xml:space="preserve"> раз</w:t>
      </w:r>
      <w:r w:rsidR="00D912D6" w:rsidRPr="00DD1AEE">
        <w:rPr>
          <w:rFonts w:ascii="Times New Roman" w:hAnsi="Times New Roman" w:cs="Times New Roman"/>
          <w:sz w:val="28"/>
          <w:szCs w:val="28"/>
        </w:rPr>
        <w:t xml:space="preserve"> </w:t>
      </w:r>
      <w:r w:rsidR="00DD1AEE" w:rsidRPr="00DD1AEE">
        <w:rPr>
          <w:rFonts w:ascii="Times New Roman" w:hAnsi="Times New Roman" w:cs="Times New Roman"/>
          <w:sz w:val="28"/>
          <w:szCs w:val="28"/>
        </w:rPr>
        <w:t>снизилось</w:t>
      </w:r>
      <w:r w:rsidR="00D912D6" w:rsidRPr="00DD1AEE">
        <w:rPr>
          <w:rFonts w:ascii="Times New Roman" w:hAnsi="Times New Roman" w:cs="Times New Roman"/>
          <w:sz w:val="28"/>
          <w:szCs w:val="28"/>
        </w:rPr>
        <w:t xml:space="preserve"> количество обращений по прочим видам деятельности в сфере услуг.</w:t>
      </w:r>
    </w:p>
    <w:p w:rsidR="007D13B2" w:rsidRPr="003E3CB2" w:rsidRDefault="003E3CB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2">
        <w:rPr>
          <w:rFonts w:ascii="Times New Roman" w:hAnsi="Times New Roman" w:cs="Times New Roman"/>
          <w:sz w:val="28"/>
          <w:szCs w:val="28"/>
        </w:rPr>
        <w:t>Также с</w:t>
      </w:r>
      <w:r w:rsidR="002F321F" w:rsidRPr="003E3CB2">
        <w:rPr>
          <w:rFonts w:ascii="Times New Roman" w:hAnsi="Times New Roman" w:cs="Times New Roman"/>
          <w:sz w:val="28"/>
          <w:szCs w:val="28"/>
        </w:rPr>
        <w:t>ледует отметить</w:t>
      </w:r>
      <w:r w:rsidR="007D13B2" w:rsidRPr="003E3CB2">
        <w:rPr>
          <w:rFonts w:ascii="Times New Roman" w:hAnsi="Times New Roman" w:cs="Times New Roman"/>
          <w:sz w:val="28"/>
          <w:szCs w:val="28"/>
        </w:rPr>
        <w:t xml:space="preserve"> </w:t>
      </w:r>
      <w:r w:rsidR="009A4770" w:rsidRPr="003E3CB2">
        <w:rPr>
          <w:rFonts w:ascii="Times New Roman" w:hAnsi="Times New Roman" w:cs="Times New Roman"/>
          <w:sz w:val="28"/>
          <w:szCs w:val="28"/>
        </w:rPr>
        <w:t>снижение</w:t>
      </w:r>
      <w:r w:rsidR="003F430E" w:rsidRPr="003E3CB2">
        <w:rPr>
          <w:rFonts w:ascii="Times New Roman" w:hAnsi="Times New Roman" w:cs="Times New Roman"/>
          <w:sz w:val="28"/>
          <w:szCs w:val="28"/>
        </w:rPr>
        <w:t xml:space="preserve"> полученных обращений</w:t>
      </w:r>
      <w:r w:rsidR="00DD1AEE" w:rsidRPr="003E3CB2">
        <w:rPr>
          <w:rFonts w:ascii="Times New Roman" w:hAnsi="Times New Roman" w:cs="Times New Roman"/>
          <w:sz w:val="28"/>
          <w:szCs w:val="28"/>
        </w:rPr>
        <w:t xml:space="preserve"> за 2020</w:t>
      </w:r>
      <w:r w:rsidR="007D13B2" w:rsidRPr="003E3CB2">
        <w:rPr>
          <w:rFonts w:ascii="Times New Roman" w:hAnsi="Times New Roman" w:cs="Times New Roman"/>
          <w:sz w:val="28"/>
          <w:szCs w:val="28"/>
        </w:rPr>
        <w:t xml:space="preserve"> год </w:t>
      </w:r>
      <w:r w:rsidR="003F430E" w:rsidRPr="003E3CB2">
        <w:rPr>
          <w:rFonts w:ascii="Times New Roman" w:hAnsi="Times New Roman" w:cs="Times New Roman"/>
          <w:sz w:val="28"/>
          <w:szCs w:val="28"/>
        </w:rPr>
        <w:t>по</w:t>
      </w:r>
      <w:r w:rsidR="009A4770" w:rsidRPr="003E3CB2">
        <w:rPr>
          <w:rFonts w:ascii="Times New Roman" w:hAnsi="Times New Roman" w:cs="Times New Roman"/>
          <w:sz w:val="28"/>
          <w:szCs w:val="28"/>
        </w:rPr>
        <w:t xml:space="preserve"> </w:t>
      </w:r>
      <w:r w:rsidRPr="003E3CB2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9A4770" w:rsidRPr="003E3CB2">
        <w:rPr>
          <w:rFonts w:ascii="Times New Roman" w:hAnsi="Times New Roman" w:cs="Times New Roman"/>
          <w:sz w:val="28"/>
          <w:szCs w:val="28"/>
        </w:rPr>
        <w:t>услуг</w:t>
      </w:r>
      <w:r w:rsidR="003F430E" w:rsidRPr="003E3CB2">
        <w:rPr>
          <w:rFonts w:ascii="Times New Roman" w:hAnsi="Times New Roman" w:cs="Times New Roman"/>
          <w:sz w:val="28"/>
          <w:szCs w:val="28"/>
        </w:rPr>
        <w:t>ам:</w:t>
      </w:r>
    </w:p>
    <w:p w:rsidR="003E3CB2" w:rsidRPr="003E3CB2" w:rsidRDefault="003E3CB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2">
        <w:rPr>
          <w:rFonts w:ascii="Times New Roman" w:hAnsi="Times New Roman" w:cs="Times New Roman"/>
          <w:sz w:val="28"/>
          <w:szCs w:val="28"/>
        </w:rPr>
        <w:t>- медицинским – 69,4%;</w:t>
      </w:r>
    </w:p>
    <w:p w:rsidR="007D13B2" w:rsidRPr="003E3CB2" w:rsidRDefault="007D13B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2">
        <w:rPr>
          <w:rFonts w:ascii="Times New Roman" w:hAnsi="Times New Roman" w:cs="Times New Roman"/>
          <w:sz w:val="28"/>
          <w:szCs w:val="28"/>
        </w:rPr>
        <w:t>-</w:t>
      </w:r>
      <w:r w:rsidR="0014467E" w:rsidRPr="003E3CB2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5870AD">
        <w:rPr>
          <w:rFonts w:ascii="Times New Roman" w:hAnsi="Times New Roman" w:cs="Times New Roman"/>
          <w:sz w:val="28"/>
          <w:szCs w:val="28"/>
        </w:rPr>
        <w:t>го</w:t>
      </w:r>
      <w:r w:rsidR="0014467E" w:rsidRPr="003E3CB2">
        <w:rPr>
          <w:rFonts w:ascii="Times New Roman" w:hAnsi="Times New Roman" w:cs="Times New Roman"/>
          <w:sz w:val="28"/>
          <w:szCs w:val="28"/>
        </w:rPr>
        <w:t xml:space="preserve"> обслужива</w:t>
      </w:r>
      <w:r w:rsidR="005870AD">
        <w:rPr>
          <w:rFonts w:ascii="Times New Roman" w:hAnsi="Times New Roman" w:cs="Times New Roman"/>
          <w:sz w:val="28"/>
          <w:szCs w:val="28"/>
        </w:rPr>
        <w:t>ния</w:t>
      </w:r>
      <w:r w:rsidR="0014467E" w:rsidRPr="003E3CB2">
        <w:rPr>
          <w:rFonts w:ascii="Times New Roman" w:hAnsi="Times New Roman" w:cs="Times New Roman"/>
          <w:sz w:val="28"/>
          <w:szCs w:val="28"/>
        </w:rPr>
        <w:t xml:space="preserve"> и р</w:t>
      </w:r>
      <w:r w:rsidR="009A4770" w:rsidRPr="003E3CB2">
        <w:rPr>
          <w:rFonts w:ascii="Times New Roman" w:hAnsi="Times New Roman" w:cs="Times New Roman"/>
          <w:sz w:val="28"/>
          <w:szCs w:val="28"/>
        </w:rPr>
        <w:t>емон</w:t>
      </w:r>
      <w:r w:rsidR="003F430E" w:rsidRPr="003E3CB2">
        <w:rPr>
          <w:rFonts w:ascii="Times New Roman" w:hAnsi="Times New Roman" w:cs="Times New Roman"/>
          <w:sz w:val="28"/>
          <w:szCs w:val="28"/>
        </w:rPr>
        <w:t>т</w:t>
      </w:r>
      <w:r w:rsidR="005870AD">
        <w:rPr>
          <w:rFonts w:ascii="Times New Roman" w:hAnsi="Times New Roman" w:cs="Times New Roman"/>
          <w:sz w:val="28"/>
          <w:szCs w:val="28"/>
        </w:rPr>
        <w:t>а</w:t>
      </w:r>
      <w:r w:rsidR="00D912D6" w:rsidRPr="003E3CB2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r w:rsidR="003558C2" w:rsidRPr="003E3CB2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E3CB2" w:rsidRPr="003E3CB2">
        <w:rPr>
          <w:rFonts w:ascii="Times New Roman" w:hAnsi="Times New Roman" w:cs="Times New Roman"/>
          <w:sz w:val="28"/>
          <w:szCs w:val="28"/>
        </w:rPr>
        <w:t>–</w:t>
      </w:r>
      <w:r w:rsidR="003558C2" w:rsidRPr="003E3CB2">
        <w:rPr>
          <w:rFonts w:ascii="Times New Roman" w:hAnsi="Times New Roman" w:cs="Times New Roman"/>
          <w:sz w:val="28"/>
          <w:szCs w:val="28"/>
        </w:rPr>
        <w:t xml:space="preserve"> </w:t>
      </w:r>
      <w:r w:rsidR="003E3CB2" w:rsidRPr="003E3CB2">
        <w:rPr>
          <w:rFonts w:ascii="Times New Roman" w:hAnsi="Times New Roman" w:cs="Times New Roman"/>
          <w:sz w:val="28"/>
          <w:szCs w:val="28"/>
        </w:rPr>
        <w:t>50,0</w:t>
      </w:r>
      <w:r w:rsidR="009A4770" w:rsidRPr="003E3CB2">
        <w:rPr>
          <w:rFonts w:ascii="Times New Roman" w:hAnsi="Times New Roman" w:cs="Times New Roman"/>
          <w:sz w:val="28"/>
          <w:szCs w:val="28"/>
        </w:rPr>
        <w:t>%</w:t>
      </w:r>
      <w:r w:rsidRPr="003E3CB2">
        <w:rPr>
          <w:rFonts w:ascii="Times New Roman" w:hAnsi="Times New Roman" w:cs="Times New Roman"/>
          <w:sz w:val="28"/>
          <w:szCs w:val="28"/>
        </w:rPr>
        <w:t>;</w:t>
      </w:r>
    </w:p>
    <w:p w:rsidR="007D13B2" w:rsidRPr="003E3CB2" w:rsidRDefault="007D13B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2">
        <w:rPr>
          <w:rFonts w:ascii="Times New Roman" w:hAnsi="Times New Roman" w:cs="Times New Roman"/>
          <w:sz w:val="28"/>
          <w:szCs w:val="28"/>
        </w:rPr>
        <w:t>-</w:t>
      </w:r>
      <w:r w:rsidR="003558C2" w:rsidRPr="003E3CB2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9A4770" w:rsidRPr="003E3CB2">
        <w:rPr>
          <w:rFonts w:ascii="Times New Roman" w:hAnsi="Times New Roman" w:cs="Times New Roman"/>
          <w:sz w:val="28"/>
          <w:szCs w:val="28"/>
        </w:rPr>
        <w:t xml:space="preserve"> </w:t>
      </w:r>
      <w:r w:rsidR="003558C2" w:rsidRPr="003E3CB2">
        <w:rPr>
          <w:rFonts w:ascii="Times New Roman" w:hAnsi="Times New Roman" w:cs="Times New Roman"/>
          <w:sz w:val="28"/>
          <w:szCs w:val="28"/>
        </w:rPr>
        <w:t xml:space="preserve">- </w:t>
      </w:r>
      <w:r w:rsidR="009A4770" w:rsidRPr="003E3CB2">
        <w:rPr>
          <w:rFonts w:ascii="Times New Roman" w:hAnsi="Times New Roman" w:cs="Times New Roman"/>
          <w:sz w:val="28"/>
          <w:szCs w:val="28"/>
        </w:rPr>
        <w:t>52,4%</w:t>
      </w:r>
      <w:r w:rsidR="00A15B0D" w:rsidRPr="003E3CB2">
        <w:rPr>
          <w:rFonts w:ascii="Times New Roman" w:hAnsi="Times New Roman" w:cs="Times New Roman"/>
          <w:sz w:val="28"/>
          <w:szCs w:val="28"/>
        </w:rPr>
        <w:t>;</w:t>
      </w:r>
    </w:p>
    <w:p w:rsidR="003E3CB2" w:rsidRPr="003E3CB2" w:rsidRDefault="005870AD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бытового обслуживания</w:t>
      </w:r>
      <w:r w:rsidR="003E3CB2" w:rsidRPr="003E3CB2">
        <w:rPr>
          <w:rFonts w:ascii="Times New Roman" w:hAnsi="Times New Roman" w:cs="Times New Roman"/>
          <w:sz w:val="28"/>
          <w:szCs w:val="28"/>
        </w:rPr>
        <w:t xml:space="preserve"> населения – 42,9%;</w:t>
      </w:r>
    </w:p>
    <w:p w:rsidR="005870AD" w:rsidRDefault="007D13B2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B2">
        <w:rPr>
          <w:rFonts w:ascii="Times New Roman" w:hAnsi="Times New Roman" w:cs="Times New Roman"/>
          <w:sz w:val="28"/>
          <w:szCs w:val="28"/>
        </w:rPr>
        <w:t>-</w:t>
      </w:r>
      <w:r w:rsidR="00036DD7" w:rsidRPr="003E3CB2">
        <w:rPr>
          <w:rFonts w:ascii="Times New Roman" w:hAnsi="Times New Roman" w:cs="Times New Roman"/>
          <w:sz w:val="28"/>
          <w:szCs w:val="28"/>
        </w:rPr>
        <w:t xml:space="preserve"> жилищно-коммунальным</w:t>
      </w:r>
      <w:r w:rsidR="003558C2" w:rsidRPr="003E3CB2">
        <w:rPr>
          <w:rFonts w:ascii="Times New Roman" w:hAnsi="Times New Roman" w:cs="Times New Roman"/>
          <w:sz w:val="28"/>
          <w:szCs w:val="28"/>
        </w:rPr>
        <w:t xml:space="preserve"> </w:t>
      </w:r>
      <w:r w:rsidR="003E3CB2" w:rsidRPr="003E3CB2">
        <w:rPr>
          <w:rFonts w:ascii="Times New Roman" w:hAnsi="Times New Roman" w:cs="Times New Roman"/>
          <w:sz w:val="28"/>
          <w:szCs w:val="28"/>
        </w:rPr>
        <w:t>– 25,0</w:t>
      </w:r>
      <w:r w:rsidR="009A4770" w:rsidRPr="003E3CB2">
        <w:rPr>
          <w:rFonts w:ascii="Times New Roman" w:hAnsi="Times New Roman" w:cs="Times New Roman"/>
          <w:sz w:val="28"/>
          <w:szCs w:val="28"/>
        </w:rPr>
        <w:t>%.</w:t>
      </w:r>
    </w:p>
    <w:p w:rsidR="007D13B2" w:rsidRDefault="00762EE4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70AD">
        <w:rPr>
          <w:rFonts w:ascii="Times New Roman" w:hAnsi="Times New Roman" w:cs="Times New Roman"/>
          <w:sz w:val="28"/>
          <w:szCs w:val="28"/>
        </w:rPr>
        <w:t>величилось</w:t>
      </w:r>
      <w:r w:rsidR="00077CDE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5870AD">
        <w:rPr>
          <w:rFonts w:ascii="Times New Roman" w:hAnsi="Times New Roman" w:cs="Times New Roman"/>
          <w:sz w:val="28"/>
          <w:szCs w:val="28"/>
        </w:rPr>
        <w:t>количество о</w:t>
      </w:r>
      <w:r>
        <w:rPr>
          <w:rFonts w:ascii="Times New Roman" w:hAnsi="Times New Roman" w:cs="Times New Roman"/>
          <w:sz w:val="28"/>
          <w:szCs w:val="28"/>
        </w:rPr>
        <w:t xml:space="preserve">бращений в 2,3 раза </w:t>
      </w:r>
      <w:r w:rsidR="005870AD">
        <w:rPr>
          <w:rFonts w:ascii="Times New Roman" w:hAnsi="Times New Roman" w:cs="Times New Roman"/>
          <w:sz w:val="28"/>
          <w:szCs w:val="28"/>
        </w:rPr>
        <w:t xml:space="preserve">по туристическим услугам и </w:t>
      </w:r>
      <w:r>
        <w:rPr>
          <w:rFonts w:ascii="Times New Roman" w:hAnsi="Times New Roman" w:cs="Times New Roman"/>
          <w:sz w:val="28"/>
          <w:szCs w:val="28"/>
        </w:rPr>
        <w:t>в 3,8</w:t>
      </w:r>
      <w:r w:rsidR="008D5547">
        <w:rPr>
          <w:rFonts w:ascii="Times New Roman" w:hAnsi="Times New Roman" w:cs="Times New Roman"/>
          <w:sz w:val="28"/>
          <w:szCs w:val="28"/>
        </w:rPr>
        <w:t xml:space="preserve"> раза по гостиничным услугам.</w:t>
      </w:r>
    </w:p>
    <w:p w:rsidR="005870AD" w:rsidRPr="005D7B1B" w:rsidRDefault="005870AD" w:rsidP="0038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3C2" w:rsidRPr="005D7B1B" w:rsidRDefault="003843C2" w:rsidP="003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D29">
        <w:rPr>
          <w:noProof/>
          <w:sz w:val="28"/>
          <w:szCs w:val="28"/>
          <w:u w:val="single"/>
        </w:rPr>
        <w:drawing>
          <wp:inline distT="0" distB="0" distL="0" distR="0" wp14:anchorId="3C5E0F5D" wp14:editId="7F803E7E">
            <wp:extent cx="5905949" cy="5669280"/>
            <wp:effectExtent l="38100" t="38100" r="95250" b="102870"/>
            <wp:docPr id="2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843C2" w:rsidRPr="004836F7" w:rsidRDefault="003843C2" w:rsidP="00483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836F7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184D29" w:rsidRPr="004836F7">
        <w:rPr>
          <w:rFonts w:ascii="Times New Roman" w:hAnsi="Times New Roman" w:cs="Times New Roman"/>
          <w:sz w:val="28"/>
          <w:szCs w:val="28"/>
        </w:rPr>
        <w:t>в 2020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836F7">
        <w:rPr>
          <w:rFonts w:ascii="Times New Roman" w:hAnsi="Times New Roman" w:cs="Times New Roman"/>
          <w:sz w:val="28"/>
          <w:szCs w:val="28"/>
        </w:rPr>
        <w:t>проверок и административных</w:t>
      </w:r>
      <w:r w:rsidR="009058D0" w:rsidRPr="004836F7">
        <w:rPr>
          <w:rFonts w:ascii="Times New Roman" w:hAnsi="Times New Roman" w:cs="Times New Roman"/>
          <w:sz w:val="28"/>
          <w:szCs w:val="28"/>
        </w:rPr>
        <w:t xml:space="preserve"> ра</w:t>
      </w:r>
      <w:r w:rsidR="009058D0" w:rsidRPr="004836F7">
        <w:rPr>
          <w:rFonts w:ascii="Times New Roman" w:hAnsi="Times New Roman" w:cs="Times New Roman"/>
          <w:sz w:val="28"/>
          <w:szCs w:val="28"/>
        </w:rPr>
        <w:t>с</w:t>
      </w:r>
      <w:r w:rsidR="00036DD7" w:rsidRPr="004836F7">
        <w:rPr>
          <w:rFonts w:ascii="Times New Roman" w:hAnsi="Times New Roman" w:cs="Times New Roman"/>
          <w:sz w:val="28"/>
          <w:szCs w:val="28"/>
        </w:rPr>
        <w:t>следований</w:t>
      </w:r>
      <w:r w:rsidR="00184D29" w:rsidRPr="004836F7">
        <w:rPr>
          <w:rFonts w:ascii="Times New Roman" w:hAnsi="Times New Roman" w:cs="Times New Roman"/>
          <w:sz w:val="28"/>
          <w:szCs w:val="28"/>
        </w:rPr>
        <w:t xml:space="preserve"> подтвердилось 6</w:t>
      </w:r>
      <w:r w:rsidR="009058D0" w:rsidRPr="004836F7">
        <w:rPr>
          <w:rFonts w:ascii="Times New Roman" w:hAnsi="Times New Roman" w:cs="Times New Roman"/>
          <w:sz w:val="28"/>
          <w:szCs w:val="28"/>
        </w:rPr>
        <w:t>4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4836F7">
        <w:rPr>
          <w:rFonts w:ascii="Times New Roman" w:hAnsi="Times New Roman" w:cs="Times New Roman"/>
          <w:sz w:val="28"/>
          <w:szCs w:val="28"/>
        </w:rPr>
        <w:t xml:space="preserve"> с </w:t>
      </w:r>
      <w:r w:rsidR="00184D29" w:rsidRPr="004836F7">
        <w:rPr>
          <w:rFonts w:ascii="Times New Roman" w:hAnsi="Times New Roman" w:cs="Times New Roman"/>
          <w:sz w:val="28"/>
          <w:szCs w:val="28"/>
        </w:rPr>
        <w:t>жалобами на нарушения, из них 47</w:t>
      </w:r>
      <w:r w:rsidRPr="004836F7">
        <w:rPr>
          <w:rFonts w:ascii="Times New Roman" w:hAnsi="Times New Roman" w:cs="Times New Roman"/>
          <w:sz w:val="28"/>
          <w:szCs w:val="28"/>
        </w:rPr>
        <w:t xml:space="preserve"> в сфере тор</w:t>
      </w:r>
      <w:r w:rsidR="00184D29" w:rsidRPr="004836F7">
        <w:rPr>
          <w:rFonts w:ascii="Times New Roman" w:hAnsi="Times New Roman" w:cs="Times New Roman"/>
          <w:sz w:val="28"/>
          <w:szCs w:val="28"/>
        </w:rPr>
        <w:t>говли и 17</w:t>
      </w:r>
      <w:r w:rsidRPr="004836F7">
        <w:rPr>
          <w:rFonts w:ascii="Times New Roman" w:hAnsi="Times New Roman" w:cs="Times New Roman"/>
          <w:sz w:val="28"/>
          <w:szCs w:val="28"/>
        </w:rPr>
        <w:t xml:space="preserve"> в сфере услуг.</w:t>
      </w:r>
      <w:r w:rsidR="00D912D6" w:rsidRPr="004836F7">
        <w:t xml:space="preserve"> </w:t>
      </w:r>
      <w:r w:rsidR="00184D29" w:rsidRPr="004836F7">
        <w:rPr>
          <w:rFonts w:ascii="Times New Roman" w:hAnsi="Times New Roman" w:cs="Times New Roman"/>
          <w:sz w:val="28"/>
          <w:szCs w:val="28"/>
        </w:rPr>
        <w:t>В 2019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году</w:t>
      </w:r>
      <w:r w:rsidR="00036DD7" w:rsidRPr="004836F7">
        <w:rPr>
          <w:rFonts w:ascii="Times New Roman" w:hAnsi="Times New Roman" w:cs="Times New Roman"/>
          <w:sz w:val="28"/>
          <w:szCs w:val="28"/>
        </w:rPr>
        <w:t xml:space="preserve"> подтверждено </w:t>
      </w:r>
      <w:r w:rsidR="00184D29" w:rsidRPr="004836F7">
        <w:rPr>
          <w:rFonts w:ascii="Times New Roman" w:hAnsi="Times New Roman" w:cs="Times New Roman"/>
          <w:sz w:val="28"/>
          <w:szCs w:val="28"/>
        </w:rPr>
        <w:t>54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о</w:t>
      </w:r>
      <w:r w:rsidR="00184D29" w:rsidRPr="004836F7">
        <w:rPr>
          <w:rFonts w:ascii="Times New Roman" w:hAnsi="Times New Roman" w:cs="Times New Roman"/>
          <w:sz w:val="28"/>
          <w:szCs w:val="28"/>
        </w:rPr>
        <w:t>бращения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с жа</w:t>
      </w:r>
      <w:r w:rsidR="00184D29" w:rsidRPr="004836F7">
        <w:rPr>
          <w:rFonts w:ascii="Times New Roman" w:hAnsi="Times New Roman" w:cs="Times New Roman"/>
          <w:sz w:val="28"/>
          <w:szCs w:val="28"/>
        </w:rPr>
        <w:t>лобами на нарушения, из них 38 в сфере торговли и 16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в сфере услуг</w:t>
      </w:r>
      <w:r w:rsidR="004D4F4E" w:rsidRPr="004836F7">
        <w:rPr>
          <w:rFonts w:ascii="Times New Roman" w:hAnsi="Times New Roman" w:cs="Times New Roman"/>
          <w:sz w:val="28"/>
          <w:szCs w:val="28"/>
        </w:rPr>
        <w:t xml:space="preserve">. </w:t>
      </w:r>
      <w:r w:rsidRPr="004836F7">
        <w:rPr>
          <w:rFonts w:ascii="Times New Roman" w:hAnsi="Times New Roman" w:cs="Times New Roman"/>
          <w:sz w:val="28"/>
          <w:szCs w:val="28"/>
        </w:rPr>
        <w:t>По данным фактам нарушения составлены протоколы об административных нар</w:t>
      </w:r>
      <w:r w:rsidRPr="004836F7">
        <w:rPr>
          <w:rFonts w:ascii="Times New Roman" w:hAnsi="Times New Roman" w:cs="Times New Roman"/>
          <w:sz w:val="28"/>
          <w:szCs w:val="28"/>
        </w:rPr>
        <w:t>у</w:t>
      </w:r>
      <w:r w:rsidRPr="004836F7">
        <w:rPr>
          <w:rFonts w:ascii="Times New Roman" w:hAnsi="Times New Roman" w:cs="Times New Roman"/>
          <w:sz w:val="28"/>
          <w:szCs w:val="28"/>
        </w:rPr>
        <w:t>шениях.</w:t>
      </w:r>
      <w:r w:rsidR="00D912D6" w:rsidRPr="0048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EE4" w:rsidRDefault="009058D0" w:rsidP="00762E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62EE4">
        <w:rPr>
          <w:rFonts w:ascii="Times New Roman" w:hAnsi="Times New Roman" w:cs="Times New Roman"/>
          <w:sz w:val="28"/>
          <w:szCs w:val="28"/>
        </w:rPr>
        <w:t>По фактам нарушений, выявленных в результате рассмотрения обращ</w:t>
      </w:r>
      <w:r w:rsidRPr="00762EE4">
        <w:rPr>
          <w:rFonts w:ascii="Times New Roman" w:hAnsi="Times New Roman" w:cs="Times New Roman"/>
          <w:sz w:val="28"/>
          <w:szCs w:val="28"/>
        </w:rPr>
        <w:t>е</w:t>
      </w:r>
      <w:r w:rsidR="00762EE4" w:rsidRPr="00762EE4">
        <w:rPr>
          <w:rFonts w:ascii="Times New Roman" w:hAnsi="Times New Roman" w:cs="Times New Roman"/>
          <w:sz w:val="28"/>
          <w:szCs w:val="28"/>
        </w:rPr>
        <w:t>ний, подано в суд 4 заявления</w:t>
      </w:r>
      <w:r w:rsidRPr="00762EE4">
        <w:rPr>
          <w:rFonts w:ascii="Times New Roman" w:hAnsi="Times New Roman" w:cs="Times New Roman"/>
          <w:sz w:val="28"/>
          <w:szCs w:val="28"/>
        </w:rPr>
        <w:t xml:space="preserve"> </w:t>
      </w:r>
      <w:r w:rsidR="00762EE4" w:rsidRPr="00762EE4">
        <w:rPr>
          <w:rFonts w:ascii="Times New Roman" w:hAnsi="Times New Roman" w:cs="Times New Roman"/>
          <w:sz w:val="28"/>
          <w:szCs w:val="28"/>
        </w:rPr>
        <w:t>или иска (1</w:t>
      </w:r>
      <w:r w:rsidRPr="00762EE4">
        <w:rPr>
          <w:rFonts w:ascii="Times New Roman" w:hAnsi="Times New Roman" w:cs="Times New Roman"/>
          <w:sz w:val="28"/>
          <w:szCs w:val="28"/>
        </w:rPr>
        <w:t xml:space="preserve"> в сфере розничной тор</w:t>
      </w:r>
      <w:r w:rsidR="00762EE4" w:rsidRPr="00762EE4">
        <w:rPr>
          <w:rFonts w:ascii="Times New Roman" w:hAnsi="Times New Roman" w:cs="Times New Roman"/>
          <w:sz w:val="28"/>
          <w:szCs w:val="28"/>
        </w:rPr>
        <w:t>говли и 3 в сфере услуг). В 2019 году было подано 9 заявлений или исков</w:t>
      </w:r>
      <w:r w:rsidRPr="00762EE4">
        <w:rPr>
          <w:rFonts w:ascii="Times New Roman" w:hAnsi="Times New Roman" w:cs="Times New Roman"/>
          <w:sz w:val="28"/>
          <w:szCs w:val="28"/>
        </w:rPr>
        <w:t xml:space="preserve"> </w:t>
      </w:r>
      <w:r w:rsidR="00762EE4" w:rsidRPr="00762EE4">
        <w:rPr>
          <w:rFonts w:ascii="Times New Roman" w:hAnsi="Times New Roman" w:cs="Times New Roman"/>
          <w:sz w:val="28"/>
          <w:szCs w:val="28"/>
        </w:rPr>
        <w:t xml:space="preserve">(8 </w:t>
      </w:r>
      <w:r w:rsidRPr="00762EE4">
        <w:rPr>
          <w:rFonts w:ascii="Times New Roman" w:hAnsi="Times New Roman" w:cs="Times New Roman"/>
          <w:sz w:val="28"/>
          <w:szCs w:val="28"/>
        </w:rPr>
        <w:t>в сфере ро</w:t>
      </w:r>
      <w:r w:rsidRPr="00762EE4">
        <w:rPr>
          <w:rFonts w:ascii="Times New Roman" w:hAnsi="Times New Roman" w:cs="Times New Roman"/>
          <w:sz w:val="28"/>
          <w:szCs w:val="28"/>
        </w:rPr>
        <w:t>з</w:t>
      </w:r>
      <w:r w:rsidRPr="00762EE4">
        <w:rPr>
          <w:rFonts w:ascii="Times New Roman" w:hAnsi="Times New Roman" w:cs="Times New Roman"/>
          <w:sz w:val="28"/>
          <w:szCs w:val="28"/>
        </w:rPr>
        <w:t>нич</w:t>
      </w:r>
      <w:r w:rsidR="00762EE4" w:rsidRPr="00762EE4">
        <w:rPr>
          <w:rFonts w:ascii="Times New Roman" w:hAnsi="Times New Roman" w:cs="Times New Roman"/>
          <w:sz w:val="28"/>
          <w:szCs w:val="28"/>
        </w:rPr>
        <w:t>ной торговли и 1 в сфере услуг).</w:t>
      </w:r>
    </w:p>
    <w:p w:rsidR="00762EE4" w:rsidRPr="00762EE4" w:rsidRDefault="00762EE4" w:rsidP="00762E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62EE4" w:rsidRDefault="00762EE4" w:rsidP="00762EE4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="00465DD5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207FC8" w:rsidRPr="00762EE4">
        <w:t xml:space="preserve"> </w:t>
      </w:r>
      <w:r w:rsidR="00207FC8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адрес Уполномоченного по защите прав предприним</w:t>
      </w:r>
      <w:r w:rsidR="00207FC8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7FC8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телей в Ставропольском крае от субъектов предпринимательской деятельности города</w:t>
      </w:r>
      <w:r w:rsidR="001F54E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-курорта</w:t>
      </w:r>
      <w:r w:rsidR="00207FC8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Пятигорска поступило 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51</w:t>
      </w:r>
      <w:r w:rsidR="00036DD7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обращение</w:t>
      </w:r>
      <w:r w:rsidR="00102E54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характера</w:t>
      </w:r>
      <w:r w:rsidR="00EE1869" w:rsidRPr="00EE18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18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них 40 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обращений 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связаны с пандемией (обращения с вопросами консультационн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характера, о мерах господдержки, выдаче спецпропусков, возможности ос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ществления деятельности, отмене введенных ограничений и др.)</w:t>
      </w:r>
      <w:r w:rsidR="00EE18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2E54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2019</w:t>
      </w:r>
      <w:r w:rsidR="006C3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11 обращений общего характера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(о получении субсидий, о кадастровой оценке, об оказании юридической помо</w:t>
      </w:r>
      <w:r w:rsidR="00EE1869">
        <w:rPr>
          <w:rFonts w:ascii="Times New Roman" w:eastAsiaTheme="minorHAnsi" w:hAnsi="Times New Roman" w:cs="Times New Roman"/>
          <w:sz w:val="28"/>
          <w:szCs w:val="28"/>
          <w:lang w:eastAsia="en-US"/>
        </w:rPr>
        <w:t>щи…).</w:t>
      </w:r>
      <w:r w:rsidR="001F600B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18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Обращений 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4523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 наличия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523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стративных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барье</w:t>
      </w:r>
      <w:r w:rsidR="0045236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стороны </w:t>
      </w:r>
      <w:proofErr w:type="gramStart"/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 местного самоуправления муниц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пального образования </w:t>
      </w:r>
      <w:r w:rsidR="00EA6EB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города-курорта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</w:t>
      </w:r>
      <w:r w:rsidR="009C62D7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горска</w:t>
      </w:r>
      <w:proofErr w:type="gramEnd"/>
      <w:r w:rsidR="009C62D7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адрес Уполномочен</w:t>
      </w:r>
      <w:r w:rsidR="0045236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 2019-2020 годы</w:t>
      </w:r>
      <w:r w:rsidR="009C62D7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</w:t>
      </w:r>
      <w:r w:rsidR="00442626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ступа</w:t>
      </w:r>
      <w:r w:rsidR="0045236D">
        <w:rPr>
          <w:rFonts w:ascii="Times New Roman" w:eastAsiaTheme="minorHAnsi" w:hAnsi="Times New Roman" w:cs="Times New Roman"/>
          <w:sz w:val="28"/>
          <w:szCs w:val="28"/>
          <w:lang w:eastAsia="en-US"/>
        </w:rPr>
        <w:t>ло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843C2" w:rsidRPr="005D7B1B" w:rsidRDefault="00762EE4" w:rsidP="00762EE4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E5197E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843C2" w:rsidRPr="00762E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анализ обращений (жалоб), поступивших от субъектов предпринимательской деятельности в адрес прокуратуры города Пятигорска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предмет наличия административных барьеров со стороны органов местного с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моуправления муниципального образования </w:t>
      </w:r>
      <w:r w:rsidR="00EA6EB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города-курорта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Пятигорска, св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занных с реализацией государственных (муниципальных) функций и задач, не представляется возможным по причине отсутствия данной выборки в органах  прокуратуры города.</w:t>
      </w:r>
    </w:p>
    <w:p w:rsidR="003843C2" w:rsidRPr="005D7B1B" w:rsidRDefault="003843C2" w:rsidP="003843C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43C2" w:rsidRPr="005D7B1B" w:rsidRDefault="00762EE4" w:rsidP="003843C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4.4</w:t>
      </w:r>
      <w:r w:rsidR="00E5197E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адрес Департамента федеральной службы по надзору в сфере пр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родопользования по Северо-Кавказскому федеральному округу обращения (ж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42626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лобы) от субъектов 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предпринимательской деятельности на предмет наличия административных барьеров со стороны органов местного самоуправления м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ниципального образования </w:t>
      </w:r>
      <w:r w:rsidR="00EA6EB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города-курорта</w:t>
      </w:r>
      <w:r w:rsidR="003843C2" w:rsidRPr="005D7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Пятигорска не поступали.</w:t>
      </w:r>
    </w:p>
    <w:p w:rsidR="0086008A" w:rsidRPr="005D7B1B" w:rsidRDefault="0086008A" w:rsidP="0038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169C" w:rsidRPr="005D7B1B" w:rsidRDefault="006C169C" w:rsidP="006C1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sectPr w:rsidR="006C169C" w:rsidRPr="005D7B1B" w:rsidSect="00580DA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843C2" w:rsidRPr="005D7B1B" w:rsidRDefault="003843C2" w:rsidP="00182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5. Динамика оценки оказания услуг субъектов естественных моноп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лий, сложности и сроков их получения в сравнении с </w:t>
      </w:r>
      <w:r w:rsidR="006C169C"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2019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годом.</w:t>
      </w:r>
    </w:p>
    <w:p w:rsidR="006B1607" w:rsidRPr="005D7B1B" w:rsidRDefault="006B1607" w:rsidP="006B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607" w:rsidRPr="005D7B1B" w:rsidRDefault="006B1607" w:rsidP="006B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Структура проблем, с которыми столкнулись представители бизнеса при взаимодействии с субъектами естественных монополий за 2020 год</w:t>
      </w:r>
    </w:p>
    <w:p w:rsidR="006B1607" w:rsidRPr="005D7B1B" w:rsidRDefault="006B1607" w:rsidP="006B1607">
      <w:pPr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sz w:val="24"/>
          <w:szCs w:val="24"/>
        </w:rPr>
        <w:t>проценты</w:t>
      </w:r>
    </w:p>
    <w:p w:rsidR="00471CDA" w:rsidRPr="005D7B1B" w:rsidRDefault="006B1607" w:rsidP="006B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143699DE" wp14:editId="0DB9A5B4">
            <wp:extent cx="6105525" cy="4733925"/>
            <wp:effectExtent l="0" t="0" r="9525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B1607" w:rsidRPr="005D7B1B" w:rsidRDefault="006B1607" w:rsidP="00C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D66" w:rsidRPr="005D7B1B" w:rsidRDefault="002F0D1F" w:rsidP="00C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Структура оценки</w:t>
      </w:r>
      <w:r w:rsidR="00471CDA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5D66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респондентами </w:t>
      </w:r>
      <w:r w:rsidR="00471CDA" w:rsidRPr="005D7B1B">
        <w:rPr>
          <w:rFonts w:ascii="Times New Roman" w:eastAsia="Times New Roman" w:hAnsi="Times New Roman" w:cs="Times New Roman"/>
          <w:b/>
          <w:sz w:val="28"/>
          <w:szCs w:val="28"/>
        </w:rPr>
        <w:t>характерис</w:t>
      </w:r>
      <w:r w:rsidR="00C15D66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тик услуг субъектов </w:t>
      </w:r>
    </w:p>
    <w:p w:rsidR="00494A55" w:rsidRPr="005D7B1B" w:rsidRDefault="00C15D66" w:rsidP="00C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естественных</w:t>
      </w:r>
      <w:r w:rsidR="00471CDA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монополий</w:t>
      </w:r>
      <w:r w:rsidR="002F0D1F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10761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2020</w:t>
      </w:r>
      <w:r w:rsidR="00471CDA" w:rsidRPr="005D7B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494A55" w:rsidRPr="005D7B1B" w:rsidRDefault="00494A55" w:rsidP="006C6AE3">
      <w:pPr>
        <w:pStyle w:val="Default"/>
        <w:spacing w:line="160" w:lineRule="exact"/>
        <w:ind w:left="8222" w:firstLine="283"/>
        <w:rPr>
          <w:bCs/>
          <w:color w:val="800000"/>
        </w:rPr>
      </w:pPr>
      <w:r w:rsidRPr="005D7B1B">
        <w:rPr>
          <w:bCs/>
          <w:color w:val="auto"/>
        </w:rPr>
        <w:t>проценты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3220"/>
        <w:gridCol w:w="700"/>
        <w:gridCol w:w="773"/>
        <w:gridCol w:w="742"/>
        <w:gridCol w:w="709"/>
        <w:gridCol w:w="708"/>
        <w:gridCol w:w="676"/>
        <w:gridCol w:w="66"/>
        <w:gridCol w:w="709"/>
        <w:gridCol w:w="709"/>
        <w:gridCol w:w="742"/>
      </w:tblGrid>
      <w:tr w:rsidR="00494A55" w:rsidRPr="005D7B1B" w:rsidTr="002F0D1F">
        <w:trPr>
          <w:trHeight w:val="431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A55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0D1F" w:rsidRPr="005D7B1B" w:rsidRDefault="004807A0" w:rsidP="002F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494A55" w:rsidRPr="005D7B1B" w:rsidRDefault="004807A0" w:rsidP="002F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доступа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A0" w:rsidRPr="005D7B1B" w:rsidRDefault="004807A0" w:rsidP="0048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</w:t>
            </w:r>
          </w:p>
          <w:p w:rsidR="002F0D1F" w:rsidRPr="005D7B1B" w:rsidRDefault="004807A0" w:rsidP="0048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(количество)</w:t>
            </w:r>
          </w:p>
          <w:p w:rsidR="00494A55" w:rsidRPr="005D7B1B" w:rsidRDefault="004807A0" w:rsidP="0048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процедур</w:t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7A0" w:rsidRPr="005D7B1B" w:rsidRDefault="004807A0" w:rsidP="0048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</w:p>
          <w:p w:rsidR="00494A55" w:rsidRPr="005D7B1B" w:rsidRDefault="004807A0" w:rsidP="0048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подключения</w:t>
            </w:r>
          </w:p>
        </w:tc>
      </w:tr>
      <w:tr w:rsidR="00DF1814" w:rsidRPr="005D7B1B" w:rsidTr="002F0D1F">
        <w:trPr>
          <w:trHeight w:val="1884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A55" w:rsidRPr="005D7B1B" w:rsidRDefault="00494A55" w:rsidP="00FB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4807A0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но/ низкая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4807A0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="00494A55" w:rsidRPr="005D7B1B">
              <w:rPr>
                <w:rFonts w:ascii="Times New Roman" w:eastAsia="Times New Roman" w:hAnsi="Times New Roman" w:cs="Times New Roman"/>
                <w:color w:val="000000"/>
              </w:rPr>
              <w:t>удовлетво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7A0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</w:p>
          <w:p w:rsidR="00494A55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2F0D1F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но/ низкая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4807A0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7A0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</w:p>
          <w:p w:rsidR="00494A55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2F0D1F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но/ низкая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A55" w:rsidRPr="005D7B1B" w:rsidRDefault="004807A0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7A0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</w:p>
          <w:p w:rsidR="00494A55" w:rsidRPr="005D7B1B" w:rsidRDefault="00494A55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</w:tr>
      <w:tr w:rsidR="00910761" w:rsidRPr="005D7B1B" w:rsidTr="00B643A3">
        <w:trPr>
          <w:trHeight w:val="6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10761" w:rsidRPr="005D7B1B" w:rsidTr="00B643A3">
        <w:trPr>
          <w:trHeight w:val="3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10761" w:rsidRPr="005D7B1B" w:rsidTr="00B643A3">
        <w:trPr>
          <w:trHeight w:val="3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B11F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B11F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910761" w:rsidRPr="005D7B1B" w:rsidTr="00B643A3">
        <w:trPr>
          <w:trHeight w:val="40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910761" w:rsidRPr="005D7B1B" w:rsidTr="00B643A3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10761" w:rsidRPr="005D7B1B" w:rsidTr="00B643A3">
        <w:trPr>
          <w:trHeight w:val="5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761" w:rsidRPr="005D7B1B" w:rsidRDefault="0091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Телефонная связь, сеть "И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тернет"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761" w:rsidRPr="005D7B1B" w:rsidRDefault="00910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2F0D1F" w:rsidRPr="005D7B1B" w:rsidRDefault="002F0D1F" w:rsidP="002F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В целом большинство опрошенных предпринимателей, которым пр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шлось обращаться к процедуре подключения к электросетям, сетям водосна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жения и водоотведения, тепловым сетям, телефонной сети</w:t>
      </w:r>
      <w:r w:rsidR="00D9727F" w:rsidRPr="005D7B1B">
        <w:rPr>
          <w:rFonts w:ascii="Times New Roman" w:eastAsia="Times New Roman" w:hAnsi="Times New Roman" w:cs="Times New Roman"/>
          <w:sz w:val="28"/>
          <w:szCs w:val="28"/>
        </w:rPr>
        <w:t xml:space="preserve"> и сети "Интернет"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удовлетворены</w:t>
      </w:r>
      <w:r w:rsidRPr="005D7B1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качеством предоставления услуг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субъектов ест</w:t>
      </w:r>
      <w:r w:rsidR="00811F8C" w:rsidRPr="005D7B1B">
        <w:rPr>
          <w:rFonts w:ascii="Times New Roman" w:eastAsia="Times New Roman" w:hAnsi="Times New Roman" w:cs="Times New Roman"/>
          <w:sz w:val="28"/>
          <w:szCs w:val="28"/>
        </w:rPr>
        <w:t>ественных мон</w:t>
      </w:r>
      <w:r w:rsidR="00811F8C" w:rsidRPr="005D7B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1F8C" w:rsidRPr="005D7B1B">
        <w:rPr>
          <w:rFonts w:ascii="Times New Roman" w:eastAsia="Times New Roman" w:hAnsi="Times New Roman" w:cs="Times New Roman"/>
          <w:sz w:val="28"/>
          <w:szCs w:val="28"/>
        </w:rPr>
        <w:t>полий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D1F" w:rsidRPr="005D7B1B" w:rsidRDefault="002F0D1F" w:rsidP="002F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При оценке сроков получения доступа к услугам ответы «скорее неуд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влетворительно» и</w:t>
      </w:r>
      <w:r w:rsidR="00811F8C" w:rsidRPr="005D7B1B">
        <w:rPr>
          <w:rFonts w:ascii="Times New Roman" w:eastAsia="Times New Roman" w:hAnsi="Times New Roman" w:cs="Times New Roman"/>
          <w:sz w:val="28"/>
          <w:szCs w:val="28"/>
        </w:rPr>
        <w:t xml:space="preserve"> «неудовлетворительно» дали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17,8% </w:t>
      </w:r>
      <w:r w:rsidR="00E963B5" w:rsidRPr="005D7B1B">
        <w:rPr>
          <w:rFonts w:ascii="Times New Roman" w:eastAsia="Times New Roman" w:hAnsi="Times New Roman" w:cs="Times New Roman"/>
          <w:sz w:val="28"/>
          <w:szCs w:val="28"/>
        </w:rPr>
        <w:t xml:space="preserve">опрошенных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– по газ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снабжению,</w:t>
      </w:r>
      <w:r w:rsidR="000C6033" w:rsidRPr="005D7B1B">
        <w:t xml:space="preserve">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17,1% – по теплоснабжению, 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>16,4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респондентов по водо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>снабж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 xml:space="preserve">нию,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водоотведению,</w:t>
      </w:r>
      <w:r w:rsidR="00811F8C" w:rsidRPr="005D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 xml:space="preserve">15,1% –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>электроснабже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C0303D" w:rsidRPr="005D7B1B">
        <w:rPr>
          <w:rFonts w:ascii="Times New Roman" w:eastAsia="Times New Roman" w:hAnsi="Times New Roman" w:cs="Times New Roman"/>
          <w:sz w:val="28"/>
          <w:szCs w:val="28"/>
        </w:rPr>
        <w:t xml:space="preserve"> и 10,03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% –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телефонной связи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 xml:space="preserve"> «Интернет»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D1F" w:rsidRPr="005D7B1B" w:rsidRDefault="002F0D1F" w:rsidP="002F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При оценке сложности подключения ответы «скорее неудовлетворител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но» и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 xml:space="preserve"> «неудовлетворительно» дали </w:t>
      </w:r>
      <w:r w:rsidR="00E963B5" w:rsidRPr="005D7B1B">
        <w:rPr>
          <w:rFonts w:ascii="Times New Roman" w:eastAsia="Times New Roman" w:hAnsi="Times New Roman" w:cs="Times New Roman"/>
          <w:sz w:val="28"/>
          <w:szCs w:val="28"/>
        </w:rPr>
        <w:t xml:space="preserve">24,0% опрошенных – по газоснабжению, 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>18,5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опрошенных по водоснабже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>нию,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E963B5" w:rsidRPr="005D7B1B">
        <w:rPr>
          <w:rFonts w:ascii="Times New Roman" w:eastAsia="Times New Roman" w:hAnsi="Times New Roman" w:cs="Times New Roman"/>
          <w:sz w:val="28"/>
          <w:szCs w:val="28"/>
        </w:rPr>
        <w:t>доотведению и теплоснабжению,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 xml:space="preserve"> 17,1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>% – по электроснабжению</w:t>
      </w:r>
      <w:r w:rsidR="00E963B5" w:rsidRPr="005D7B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>13,0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– по телефонной связи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, сети «Инте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нет».</w:t>
      </w:r>
    </w:p>
    <w:p w:rsidR="002F0D1F" w:rsidRPr="005D7B1B" w:rsidRDefault="002F0D1F" w:rsidP="002F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При оценке стоимости подключения к услугам ответы «скорее неудовл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творительно» и 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 xml:space="preserve">«неудовлетворительно» дали 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>28,7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опрошенных по газосна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B11F08" w:rsidRPr="005D7B1B">
        <w:rPr>
          <w:rFonts w:ascii="Times New Roman" w:eastAsia="Times New Roman" w:hAnsi="Times New Roman" w:cs="Times New Roman"/>
          <w:sz w:val="28"/>
          <w:szCs w:val="28"/>
        </w:rPr>
        <w:t>нию, 24,7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% – по водоснабжению, водоотведению, 21,2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 xml:space="preserve">% –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>электросна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 xml:space="preserve">жению,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19,9%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теплоснаб</w:t>
      </w:r>
      <w:r w:rsidR="006C6AE3" w:rsidRPr="005D7B1B">
        <w:rPr>
          <w:rFonts w:ascii="Times New Roman" w:eastAsia="Times New Roman" w:hAnsi="Times New Roman" w:cs="Times New Roman"/>
          <w:sz w:val="28"/>
          <w:szCs w:val="28"/>
        </w:rPr>
        <w:t xml:space="preserve">жению 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и 15,1% – телефонной связи, сети «Инте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6033" w:rsidRPr="005D7B1B">
        <w:rPr>
          <w:rFonts w:ascii="Times New Roman" w:eastAsia="Times New Roman" w:hAnsi="Times New Roman" w:cs="Times New Roman"/>
          <w:sz w:val="28"/>
          <w:szCs w:val="28"/>
        </w:rPr>
        <w:t>нет».</w:t>
      </w:r>
    </w:p>
    <w:p w:rsidR="006C6AE3" w:rsidRPr="005D7B1B" w:rsidRDefault="006C6AE3" w:rsidP="002F0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8DB" w:rsidRPr="005D7B1B" w:rsidRDefault="00DA23F3" w:rsidP="009B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Динамика оценки</w:t>
      </w:r>
      <w:r w:rsidR="006C6AE3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су</w:t>
      </w:r>
      <w:r w:rsidR="009A1CB4" w:rsidRPr="005D7B1B">
        <w:rPr>
          <w:rFonts w:ascii="Times New Roman" w:eastAsia="Times New Roman" w:hAnsi="Times New Roman" w:cs="Times New Roman"/>
          <w:b/>
          <w:sz w:val="28"/>
          <w:szCs w:val="28"/>
        </w:rPr>
        <w:t>бъектов естественных монополий</w:t>
      </w:r>
    </w:p>
    <w:p w:rsidR="009B28DB" w:rsidRPr="005D7B1B" w:rsidRDefault="006C6AE3" w:rsidP="009B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в сравнении с 2019 годом</w:t>
      </w:r>
    </w:p>
    <w:p w:rsidR="009B28DB" w:rsidRPr="005D7B1B" w:rsidRDefault="009B28DB" w:rsidP="009A1CB4">
      <w:pPr>
        <w:pStyle w:val="Default"/>
        <w:spacing w:line="160" w:lineRule="exact"/>
        <w:ind w:firstLine="7371"/>
        <w:rPr>
          <w:bCs/>
          <w:color w:val="800000"/>
        </w:rPr>
      </w:pPr>
      <w:r w:rsidRPr="005D7B1B">
        <w:rPr>
          <w:bCs/>
          <w:color w:val="auto"/>
        </w:rPr>
        <w:t xml:space="preserve"> процентные пункты</w:t>
      </w:r>
    </w:p>
    <w:tbl>
      <w:tblPr>
        <w:tblW w:w="9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00"/>
        <w:gridCol w:w="640"/>
        <w:gridCol w:w="742"/>
        <w:gridCol w:w="729"/>
        <w:gridCol w:w="709"/>
        <w:gridCol w:w="646"/>
        <w:gridCol w:w="709"/>
        <w:gridCol w:w="805"/>
        <w:gridCol w:w="762"/>
      </w:tblGrid>
      <w:tr w:rsidR="009B28DB" w:rsidRPr="005D7B1B" w:rsidTr="00E07583">
        <w:trPr>
          <w:trHeight w:val="431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рынка</w:t>
            </w:r>
          </w:p>
        </w:tc>
        <w:tc>
          <w:tcPr>
            <w:tcW w:w="20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получения доступа</w:t>
            </w:r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Сложность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(количество)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 процедур</w:t>
            </w:r>
          </w:p>
        </w:tc>
        <w:tc>
          <w:tcPr>
            <w:tcW w:w="22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Стоимость 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подключения</w:t>
            </w:r>
          </w:p>
        </w:tc>
      </w:tr>
      <w:tr w:rsidR="009B28DB" w:rsidRPr="005D7B1B" w:rsidTr="00E07583">
        <w:trPr>
          <w:trHeight w:val="162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низкая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низкая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 xml:space="preserve">Затрудняюсь </w:t>
            </w:r>
          </w:p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низкая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тельно/ высокая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8DB" w:rsidRPr="005D7B1B" w:rsidRDefault="009B28DB" w:rsidP="00F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Затрудняюсь</w:t>
            </w:r>
            <w:r w:rsidRPr="005D7B1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ответить</w:t>
            </w:r>
          </w:p>
        </w:tc>
      </w:tr>
      <w:tr w:rsidR="00E963B5" w:rsidRPr="005D7B1B" w:rsidTr="00FA21AB">
        <w:trPr>
          <w:trHeight w:val="43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B5" w:rsidRPr="005D7B1B" w:rsidRDefault="00E963B5" w:rsidP="00F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E963B5" w:rsidRPr="005D7B1B" w:rsidTr="00FA21AB">
        <w:trPr>
          <w:trHeight w:val="3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B5" w:rsidRPr="005D7B1B" w:rsidRDefault="00E963B5" w:rsidP="00F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FA21AB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-9,6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</w:tr>
      <w:tr w:rsidR="00E963B5" w:rsidRPr="005D7B1B" w:rsidTr="00FA21AB">
        <w:trPr>
          <w:trHeight w:val="40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B5" w:rsidRPr="005D7B1B" w:rsidRDefault="00E963B5" w:rsidP="00F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FA21AB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-3,3</w:t>
            </w:r>
          </w:p>
        </w:tc>
      </w:tr>
      <w:tr w:rsidR="00E963B5" w:rsidRPr="005D7B1B" w:rsidTr="00FA21AB">
        <w:trPr>
          <w:trHeight w:val="5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B5" w:rsidRPr="005D7B1B" w:rsidRDefault="00E963B5" w:rsidP="00F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FA21AB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</w:tr>
      <w:tr w:rsidR="00E963B5" w:rsidRPr="005D7B1B" w:rsidTr="00FA21AB">
        <w:trPr>
          <w:trHeight w:val="5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B5" w:rsidRPr="005D7B1B" w:rsidRDefault="00E963B5" w:rsidP="00FB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Телефонная связь, сеть "И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тернет"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FA21AB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3B5" w:rsidRPr="005D7B1B" w:rsidRDefault="00E963B5" w:rsidP="00FA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82249" w:rsidRPr="005D7B1B" w:rsidRDefault="00182249" w:rsidP="009B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37" w:rsidRPr="005D7B1B" w:rsidRDefault="00DA23F3" w:rsidP="009B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</w:t>
      </w:r>
      <w:r w:rsidR="009A1CB4" w:rsidRPr="005D7B1B">
        <w:rPr>
          <w:rFonts w:ascii="Times New Roman" w:eastAsia="Times New Roman" w:hAnsi="Times New Roman" w:cs="Times New Roman"/>
          <w:sz w:val="28"/>
          <w:szCs w:val="28"/>
        </w:rPr>
        <w:t xml:space="preserve"> оценки услуг субъектов естествен</w:t>
      </w:r>
      <w:r w:rsidR="00FA21AB" w:rsidRPr="005D7B1B">
        <w:rPr>
          <w:rFonts w:ascii="Times New Roman" w:eastAsia="Times New Roman" w:hAnsi="Times New Roman" w:cs="Times New Roman"/>
          <w:sz w:val="28"/>
          <w:szCs w:val="28"/>
        </w:rPr>
        <w:t>ных монополий в сравнении с 2019</w:t>
      </w:r>
      <w:r w:rsidR="009A1CB4" w:rsidRPr="005D7B1B">
        <w:rPr>
          <w:rFonts w:ascii="Times New Roman" w:eastAsia="Times New Roman" w:hAnsi="Times New Roman" w:cs="Times New Roman"/>
          <w:sz w:val="28"/>
          <w:szCs w:val="28"/>
        </w:rPr>
        <w:t xml:space="preserve"> годом показал, что в целом удовлетворенность каче</w:t>
      </w:r>
      <w:r w:rsidR="00F01FEF" w:rsidRPr="005D7B1B">
        <w:rPr>
          <w:rFonts w:ascii="Times New Roman" w:eastAsia="Times New Roman" w:hAnsi="Times New Roman" w:cs="Times New Roman"/>
          <w:sz w:val="28"/>
          <w:szCs w:val="28"/>
        </w:rPr>
        <w:t>ством услуг</w:t>
      </w:r>
      <w:r w:rsidR="009A1CB4" w:rsidRPr="005D7B1B">
        <w:rPr>
          <w:rFonts w:ascii="Times New Roman" w:eastAsia="Times New Roman" w:hAnsi="Times New Roman" w:cs="Times New Roman"/>
          <w:sz w:val="28"/>
          <w:szCs w:val="28"/>
        </w:rPr>
        <w:t xml:space="preserve"> участн</w:t>
      </w:r>
      <w:r w:rsidR="009A1CB4" w:rsidRPr="005D7B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1CB4" w:rsidRPr="005D7B1B">
        <w:rPr>
          <w:rFonts w:ascii="Times New Roman" w:eastAsia="Times New Roman" w:hAnsi="Times New Roman" w:cs="Times New Roman"/>
          <w:sz w:val="28"/>
          <w:szCs w:val="28"/>
        </w:rPr>
        <w:t xml:space="preserve">ков опроса </w:t>
      </w:r>
      <w:r w:rsidR="00F01FEF" w:rsidRPr="005D7B1B">
        <w:rPr>
          <w:rFonts w:ascii="Times New Roman" w:eastAsia="Times New Roman" w:hAnsi="Times New Roman" w:cs="Times New Roman"/>
          <w:sz w:val="28"/>
          <w:szCs w:val="28"/>
        </w:rPr>
        <w:t>имеет положительную динамику на всех рынках услуг субъектов естественных монополий и по все</w:t>
      </w:r>
      <w:r w:rsidR="002136C1" w:rsidRPr="005D7B1B">
        <w:rPr>
          <w:rFonts w:ascii="Times New Roman" w:eastAsia="Times New Roman" w:hAnsi="Times New Roman" w:cs="Times New Roman"/>
          <w:sz w:val="28"/>
          <w:szCs w:val="28"/>
        </w:rPr>
        <w:t>м характеристикам услуг</w:t>
      </w:r>
      <w:r w:rsidR="00F01FEF" w:rsidRPr="005D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3A3" w:rsidRPr="005D7B1B" w:rsidRDefault="00B643A3" w:rsidP="009B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5751" w:rsidRPr="005D7B1B" w:rsidRDefault="00355751" w:rsidP="00B6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43A3" w:rsidRPr="005D7B1B" w:rsidRDefault="005023C4" w:rsidP="0035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r w:rsidR="00355751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</w:t>
      </w: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характеристик услуг</w:t>
      </w:r>
      <w:r w:rsidR="005B7337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субъектов естественных моноп</w:t>
      </w:r>
      <w:r w:rsidR="005B7337" w:rsidRPr="005D7B1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B7337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лий </w:t>
      </w: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за последние 5 лет по следующим критериям:</w:t>
      </w:r>
      <w:proofErr w:type="gramEnd"/>
    </w:p>
    <w:p w:rsidR="006B1607" w:rsidRPr="005D7B1B" w:rsidRDefault="00355751" w:rsidP="00361A7C">
      <w:pPr>
        <w:tabs>
          <w:tab w:val="left" w:pos="8647"/>
        </w:tabs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sz w:val="24"/>
          <w:szCs w:val="24"/>
        </w:rPr>
        <w:t>проценты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758"/>
        <w:gridCol w:w="636"/>
        <w:gridCol w:w="551"/>
        <w:gridCol w:w="756"/>
        <w:gridCol w:w="545"/>
        <w:gridCol w:w="692"/>
        <w:gridCol w:w="636"/>
        <w:gridCol w:w="636"/>
      </w:tblGrid>
      <w:tr w:rsidR="00355751" w:rsidRPr="005D7B1B" w:rsidTr="00355751">
        <w:trPr>
          <w:trHeight w:val="1170"/>
        </w:trPr>
        <w:tc>
          <w:tcPr>
            <w:tcW w:w="3936" w:type="dxa"/>
            <w:vMerge w:val="restart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2" w:type="dxa"/>
            <w:gridSpan w:val="3"/>
            <w:noWrap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2" w:type="dxa"/>
            <w:gridSpan w:val="3"/>
            <w:noWrap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964" w:type="dxa"/>
            <w:gridSpan w:val="3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(к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личество) пр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цедур подкл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</w:tr>
      <w:tr w:rsidR="00355751" w:rsidRPr="005D7B1B" w:rsidTr="00355751">
        <w:trPr>
          <w:trHeight w:val="1813"/>
        </w:trPr>
        <w:tc>
          <w:tcPr>
            <w:tcW w:w="3936" w:type="dxa"/>
            <w:vMerge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758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636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551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756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545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692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636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636" w:type="dxa"/>
            <w:textDirection w:val="btLr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изменилось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47,3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53,4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47,9</w:t>
            </w:r>
          </w:p>
        </w:tc>
      </w:tr>
      <w:tr w:rsidR="00355751" w:rsidRPr="005D7B1B" w:rsidTr="00355751">
        <w:trPr>
          <w:trHeight w:val="330"/>
        </w:trPr>
        <w:tc>
          <w:tcPr>
            <w:tcW w:w="3936" w:type="dxa"/>
            <w:hideMark/>
          </w:tcPr>
          <w:p w:rsidR="00355751" w:rsidRPr="005D7B1B" w:rsidRDefault="00355751" w:rsidP="00502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Телефонная связь, сеть "Интернет"</w:t>
            </w:r>
          </w:p>
        </w:tc>
        <w:tc>
          <w:tcPr>
            <w:tcW w:w="70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58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551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5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636" w:type="dxa"/>
            <w:vAlign w:val="bottom"/>
            <w:hideMark/>
          </w:tcPr>
          <w:p w:rsidR="00355751" w:rsidRPr="005D7B1B" w:rsidRDefault="003557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54,1</w:t>
            </w:r>
          </w:p>
        </w:tc>
      </w:tr>
    </w:tbl>
    <w:p w:rsidR="00F3095C" w:rsidRPr="005D7B1B" w:rsidRDefault="00F3095C" w:rsidP="006C169C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95C" w:rsidRPr="005D7B1B" w:rsidRDefault="00F3095C" w:rsidP="00F30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2616ABE1" wp14:editId="4ECCA723">
            <wp:extent cx="6056556" cy="4528970"/>
            <wp:effectExtent l="38100" t="38100" r="97155" b="100330"/>
            <wp:docPr id="3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47637" w:rsidRPr="005D7B1B" w:rsidRDefault="00A47637" w:rsidP="003F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6. Динамика удовлетворенности качеством официальной информ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ции о состоянии конкурентной среды на товарных рынках, размещаемой в открытом доступе, в сравнении с прошлым годом.</w:t>
      </w:r>
    </w:p>
    <w:p w:rsidR="00D9727F" w:rsidRPr="005D7B1B" w:rsidRDefault="00D9727F" w:rsidP="009B2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81736" w:rsidRPr="005D7B1B" w:rsidRDefault="00251086" w:rsidP="00A4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Также в процессе исследования выявился уровень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 xml:space="preserve"> удовлетворённости представителей бизнес - сообщества качеством официальной информации о с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 xml:space="preserve">стоянии конкурентной </w:t>
      </w:r>
      <w:r w:rsidR="000935FE" w:rsidRPr="005D7B1B">
        <w:rPr>
          <w:rFonts w:ascii="Times New Roman" w:eastAsia="Times New Roman" w:hAnsi="Times New Roman" w:cs="Times New Roman"/>
          <w:sz w:val="28"/>
          <w:szCs w:val="28"/>
        </w:rPr>
        <w:t>среды на рынках товаров и услуг</w:t>
      </w:r>
      <w:r w:rsidR="00182249" w:rsidRPr="005D7B1B">
        <w:rPr>
          <w:rFonts w:ascii="Times New Roman" w:eastAsia="Times New Roman" w:hAnsi="Times New Roman" w:cs="Times New Roman"/>
          <w:sz w:val="28"/>
          <w:szCs w:val="28"/>
        </w:rPr>
        <w:t xml:space="preserve"> города-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курорта Пят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горска, размещаемой в информационно-телекоммуникационной сети «Инте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637" w:rsidRPr="005D7B1B">
        <w:rPr>
          <w:rFonts w:ascii="Times New Roman" w:eastAsia="Times New Roman" w:hAnsi="Times New Roman" w:cs="Times New Roman"/>
          <w:sz w:val="28"/>
          <w:szCs w:val="28"/>
        </w:rPr>
        <w:t>нет».</w:t>
      </w:r>
      <w:r w:rsidR="00A47637" w:rsidRPr="005D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7637" w:rsidRPr="005D7B1B">
        <w:rPr>
          <w:rFonts w:ascii="Times New Roman" w:eastAsia="Times New Roman" w:hAnsi="Times New Roman" w:cs="Times New Roman"/>
          <w:bCs/>
          <w:sz w:val="28"/>
          <w:szCs w:val="28"/>
        </w:rPr>
        <w:t>Под качеством информации понимается: доступность, понятность, удо</w:t>
      </w:r>
      <w:r w:rsidR="00A47637" w:rsidRPr="005D7B1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A47637" w:rsidRPr="005D7B1B">
        <w:rPr>
          <w:rFonts w:ascii="Times New Roman" w:eastAsia="Times New Roman" w:hAnsi="Times New Roman" w:cs="Times New Roman"/>
          <w:bCs/>
          <w:sz w:val="28"/>
          <w:szCs w:val="28"/>
        </w:rPr>
        <w:t>ство получения.</w:t>
      </w:r>
      <w:r w:rsidR="00A47637" w:rsidRPr="005D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81736" w:rsidRPr="005D7B1B" w:rsidRDefault="00581736" w:rsidP="00A4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637" w:rsidRPr="005D7B1B" w:rsidRDefault="00581736" w:rsidP="005817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Удовлетворенность субъектов предпринимательской деятельности качеством официальной информации о состояни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конкурентной среды на </w:t>
      </w:r>
      <w:r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рынках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товаров и услуг и деятельности по содействию развитию конк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ренции</w:t>
      </w:r>
      <w:r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, размещаемой в открытом доступе</w:t>
      </w:r>
      <w:r w:rsidR="0048030C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2020</w:t>
      </w:r>
      <w:r w:rsidR="004B0E53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</w:t>
      </w:r>
      <w:r w:rsidR="00FE169E" w:rsidRPr="005D7B1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</w:p>
    <w:p w:rsidR="00A47637" w:rsidRPr="005D7B1B" w:rsidRDefault="00A47637" w:rsidP="005221E8">
      <w:pPr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bCs/>
          <w:sz w:val="24"/>
          <w:szCs w:val="24"/>
        </w:rPr>
        <w:t>проценты</w:t>
      </w:r>
      <w:r w:rsidR="005221E8" w:rsidRPr="005D7B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0"/>
        <w:gridCol w:w="1276"/>
        <w:gridCol w:w="1276"/>
        <w:gridCol w:w="1275"/>
        <w:gridCol w:w="1220"/>
        <w:gridCol w:w="1333"/>
      </w:tblGrid>
      <w:tr w:rsidR="00A47637" w:rsidRPr="005D7B1B" w:rsidTr="00AE4288">
        <w:trPr>
          <w:cantSplit/>
          <w:trHeight w:val="105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37" w:rsidRPr="005D7B1B" w:rsidRDefault="00A47637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37" w:rsidRPr="005D7B1B" w:rsidRDefault="00A47637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37" w:rsidRPr="005D7B1B" w:rsidRDefault="00A47637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удовлетв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37" w:rsidRPr="005D7B1B" w:rsidRDefault="00A47637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    неудовл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37" w:rsidRPr="005D7B1B" w:rsidRDefault="00A47637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37" w:rsidRPr="005D7B1B" w:rsidRDefault="0031178E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Затрудня-</w:t>
            </w:r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юсь</w:t>
            </w:r>
            <w:proofErr w:type="spellEnd"/>
            <w:proofErr w:type="gramEnd"/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</w:t>
            </w:r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тить/ мне ничего не известно о такой и</w:t>
            </w:r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47637"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CF5EA5" w:rsidRPr="005D7B1B" w:rsidTr="00AE4288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A5" w:rsidRPr="005D7B1B" w:rsidRDefault="00CF5EA5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доступности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</w:tr>
      <w:tr w:rsidR="00CF5EA5" w:rsidRPr="005D7B1B" w:rsidTr="00AE4288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A5" w:rsidRPr="005D7B1B" w:rsidRDefault="00CF5EA5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понятности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FE169E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</w:tr>
      <w:tr w:rsidR="00CF5EA5" w:rsidRPr="005D7B1B" w:rsidTr="00AE4288">
        <w:trPr>
          <w:trHeight w:val="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A5" w:rsidRPr="005D7B1B" w:rsidRDefault="00CF5EA5" w:rsidP="00A4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Удобство получения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962E10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962E10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962E10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962E10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EA5" w:rsidRPr="005D7B1B" w:rsidRDefault="00962E10" w:rsidP="00CF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</w:tr>
    </w:tbl>
    <w:p w:rsidR="00B87CDD" w:rsidRPr="005D7B1B" w:rsidRDefault="00B87CDD" w:rsidP="00A4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637" w:rsidRPr="005D7B1B" w:rsidRDefault="00A47637" w:rsidP="00A4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 wp14:anchorId="1C34BFBC" wp14:editId="2EAC56DB">
            <wp:extent cx="5943600" cy="368617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87CDD" w:rsidRPr="005D7B1B" w:rsidRDefault="00A47637" w:rsidP="007B7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lastRenderedPageBreak/>
        <w:t>В целом большинство респондентов удовлетворены каче</w:t>
      </w:r>
      <w:r w:rsidR="000935FE" w:rsidRPr="005D7B1B">
        <w:rPr>
          <w:rFonts w:ascii="Times New Roman" w:eastAsia="Times New Roman" w:hAnsi="Times New Roman" w:cs="Times New Roman"/>
          <w:sz w:val="28"/>
          <w:szCs w:val="28"/>
        </w:rPr>
        <w:t>ством указанной ин</w:t>
      </w:r>
      <w:r w:rsidR="00182249" w:rsidRPr="005D7B1B">
        <w:rPr>
          <w:rFonts w:ascii="Times New Roman" w:eastAsia="Times New Roman" w:hAnsi="Times New Roman" w:cs="Times New Roman"/>
          <w:sz w:val="28"/>
          <w:szCs w:val="28"/>
        </w:rPr>
        <w:t>формации: 8</w:t>
      </w:r>
      <w:r w:rsidR="000935FE" w:rsidRPr="005D7B1B"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% устраивает </w:t>
      </w:r>
      <w:r w:rsidR="00182249" w:rsidRPr="005D7B1B">
        <w:rPr>
          <w:rFonts w:ascii="Times New Roman" w:eastAsia="Times New Roman" w:hAnsi="Times New Roman" w:cs="Times New Roman"/>
          <w:sz w:val="28"/>
          <w:szCs w:val="28"/>
        </w:rPr>
        <w:t>доступность информации, для 87,0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информ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ция вполне по</w:t>
      </w:r>
      <w:r w:rsidR="00542FD0" w:rsidRPr="005D7B1B">
        <w:rPr>
          <w:rFonts w:ascii="Times New Roman" w:eastAsia="Times New Roman" w:hAnsi="Times New Roman" w:cs="Times New Roman"/>
          <w:sz w:val="28"/>
          <w:szCs w:val="28"/>
        </w:rPr>
        <w:t>нятна и</w:t>
      </w:r>
      <w:r w:rsidR="000935FE" w:rsidRPr="005D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49" w:rsidRPr="005D7B1B">
        <w:rPr>
          <w:rFonts w:ascii="Times New Roman" w:eastAsia="Times New Roman" w:hAnsi="Times New Roman" w:cs="Times New Roman"/>
          <w:sz w:val="28"/>
          <w:szCs w:val="28"/>
        </w:rPr>
        <w:t>87</w:t>
      </w:r>
      <w:r w:rsidR="00581736" w:rsidRPr="005D7B1B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удовлетворены удобством получения информации. Недовольство доступностью высказали</w:t>
      </w:r>
      <w:r w:rsidR="00063C4F" w:rsidRPr="005D7B1B">
        <w:rPr>
          <w:rFonts w:ascii="Times New Roman" w:eastAsia="Times New Roman" w:hAnsi="Times New Roman" w:cs="Times New Roman"/>
          <w:sz w:val="28"/>
          <w:szCs w:val="28"/>
        </w:rPr>
        <w:t xml:space="preserve"> 4,8</w:t>
      </w:r>
      <w:r w:rsidR="00542FD0" w:rsidRPr="005D7B1B">
        <w:rPr>
          <w:rFonts w:ascii="Times New Roman" w:eastAsia="Times New Roman" w:hAnsi="Times New Roman" w:cs="Times New Roman"/>
          <w:sz w:val="28"/>
          <w:szCs w:val="28"/>
        </w:rPr>
        <w:t>%,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063C4F" w:rsidRPr="005D7B1B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 респондентов информ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ция непонятна и неудобна в получении.</w:t>
      </w:r>
      <w:r w:rsidR="007B7538" w:rsidRPr="005D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5FE" w:rsidRPr="005D7B1B" w:rsidRDefault="000935FE" w:rsidP="000935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удовлетворенности качеством официальной информации о состоянии конкурентной среды на товарных рынках, размещаемой </w:t>
      </w:r>
      <w:proofErr w:type="gramStart"/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35FE" w:rsidRPr="005D7B1B" w:rsidRDefault="000935FE" w:rsidP="00D97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открытом </w:t>
      </w:r>
      <w:proofErr w:type="gramStart"/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доступе</w:t>
      </w:r>
      <w:proofErr w:type="gramEnd"/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, в сравнении с </w:t>
      </w:r>
      <w:r w:rsidR="007B7538" w:rsidRPr="005D7B1B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4B0E53" w:rsidRPr="005D7B1B">
        <w:rPr>
          <w:rFonts w:ascii="Times New Roman" w:eastAsia="Times New Roman" w:hAnsi="Times New Roman" w:cs="Times New Roman"/>
          <w:b/>
          <w:sz w:val="28"/>
          <w:szCs w:val="28"/>
        </w:rPr>
        <w:t>годом</w:t>
      </w:r>
    </w:p>
    <w:p w:rsidR="000935FE" w:rsidRPr="005D7B1B" w:rsidRDefault="000935FE" w:rsidP="000935FE">
      <w:pPr>
        <w:spacing w:after="0" w:line="240" w:lineRule="auto"/>
        <w:ind w:firstLine="737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7B1B">
        <w:rPr>
          <w:rFonts w:ascii="Times New Roman" w:hAnsi="Times New Roman" w:cs="Times New Roman"/>
          <w:bCs/>
          <w:color w:val="000000"/>
          <w:sz w:val="24"/>
          <w:szCs w:val="24"/>
        </w:rPr>
        <w:t>процентные пункты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8"/>
        <w:gridCol w:w="2229"/>
        <w:gridCol w:w="2229"/>
        <w:gridCol w:w="2230"/>
      </w:tblGrid>
      <w:tr w:rsidR="000935FE" w:rsidRPr="005D7B1B" w:rsidTr="00B87CDD">
        <w:trPr>
          <w:trHeight w:val="569"/>
        </w:trPr>
        <w:tc>
          <w:tcPr>
            <w:tcW w:w="31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5FE" w:rsidRPr="005D7B1B" w:rsidRDefault="000935FE" w:rsidP="00AE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5FE" w:rsidRPr="005D7B1B" w:rsidRDefault="000935FE" w:rsidP="00AE4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5FE" w:rsidRPr="005D7B1B" w:rsidRDefault="000935FE" w:rsidP="00AE4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CDD" w:rsidRPr="005D7B1B" w:rsidRDefault="000935FE" w:rsidP="00AE4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Затрудняюсь </w:t>
            </w:r>
          </w:p>
          <w:p w:rsidR="000935FE" w:rsidRPr="005D7B1B" w:rsidRDefault="000935FE" w:rsidP="00AE4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</w:t>
            </w:r>
          </w:p>
        </w:tc>
      </w:tr>
      <w:tr w:rsidR="008F1B7E" w:rsidRPr="005D7B1B" w:rsidTr="00B87CDD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7E" w:rsidRPr="005D7B1B" w:rsidRDefault="008F1B7E" w:rsidP="00AE42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доступности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-5,2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8F1B7E" w:rsidRPr="005D7B1B" w:rsidTr="00B87CDD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7E" w:rsidRPr="005D7B1B" w:rsidRDefault="008F1B7E" w:rsidP="00AE42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понятности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  <w:tr w:rsidR="008F1B7E" w:rsidRPr="005D7B1B" w:rsidTr="00B87CDD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B7E" w:rsidRPr="005D7B1B" w:rsidRDefault="008F1B7E" w:rsidP="00AE42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получения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FB386F" w:rsidP="008F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-4,5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8F1B7E" w:rsidRPr="005D7B1B" w:rsidRDefault="008F1B7E" w:rsidP="00F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86F" w:rsidRPr="005D7B1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AE4288" w:rsidRPr="005D7B1B" w:rsidRDefault="000935FE" w:rsidP="000935F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7B1B">
        <w:rPr>
          <w:color w:val="auto"/>
          <w:sz w:val="28"/>
          <w:szCs w:val="28"/>
        </w:rPr>
        <w:t>Удовлетворенность</w:t>
      </w:r>
      <w:r w:rsidRPr="005D7B1B">
        <w:t xml:space="preserve"> </w:t>
      </w:r>
      <w:r w:rsidRPr="005D7B1B">
        <w:rPr>
          <w:color w:val="auto"/>
          <w:sz w:val="28"/>
          <w:szCs w:val="28"/>
        </w:rPr>
        <w:t xml:space="preserve">опрошенных </w:t>
      </w:r>
      <w:r w:rsidR="00262EF9" w:rsidRPr="005D7B1B">
        <w:rPr>
          <w:color w:val="auto"/>
          <w:sz w:val="28"/>
          <w:szCs w:val="28"/>
        </w:rPr>
        <w:t>субъектов предпринимательской де</w:t>
      </w:r>
      <w:r w:rsidR="00262EF9" w:rsidRPr="005D7B1B">
        <w:rPr>
          <w:color w:val="auto"/>
          <w:sz w:val="28"/>
          <w:szCs w:val="28"/>
        </w:rPr>
        <w:t>я</w:t>
      </w:r>
      <w:r w:rsidR="00262EF9" w:rsidRPr="005D7B1B">
        <w:rPr>
          <w:color w:val="auto"/>
          <w:sz w:val="28"/>
          <w:szCs w:val="28"/>
        </w:rPr>
        <w:t>тельности</w:t>
      </w:r>
      <w:r w:rsidRPr="005D7B1B">
        <w:rPr>
          <w:color w:val="auto"/>
          <w:sz w:val="28"/>
          <w:szCs w:val="28"/>
        </w:rPr>
        <w:t xml:space="preserve"> качеством официальной информации о состоянии конкурентной ср</w:t>
      </w:r>
      <w:r w:rsidRPr="005D7B1B">
        <w:rPr>
          <w:color w:val="auto"/>
          <w:sz w:val="28"/>
          <w:szCs w:val="28"/>
        </w:rPr>
        <w:t>е</w:t>
      </w:r>
      <w:r w:rsidRPr="005D7B1B">
        <w:rPr>
          <w:color w:val="auto"/>
          <w:sz w:val="28"/>
          <w:szCs w:val="28"/>
        </w:rPr>
        <w:t xml:space="preserve">ды на товарных рынках, размещаемой в открытом доступе, </w:t>
      </w:r>
      <w:r w:rsidR="0020292B" w:rsidRPr="005D7B1B">
        <w:rPr>
          <w:color w:val="auto"/>
          <w:sz w:val="28"/>
          <w:szCs w:val="28"/>
        </w:rPr>
        <w:t>увеличилась в сра</w:t>
      </w:r>
      <w:r w:rsidR="0020292B" w:rsidRPr="005D7B1B">
        <w:rPr>
          <w:color w:val="auto"/>
          <w:sz w:val="28"/>
          <w:szCs w:val="28"/>
        </w:rPr>
        <w:t>в</w:t>
      </w:r>
      <w:r w:rsidR="0020292B" w:rsidRPr="005D7B1B">
        <w:rPr>
          <w:color w:val="auto"/>
          <w:sz w:val="28"/>
          <w:szCs w:val="28"/>
        </w:rPr>
        <w:t>нении с 2019 год по всем критериям оценки: уровень доступности на 10,1 пр</w:t>
      </w:r>
      <w:r w:rsidR="0020292B" w:rsidRPr="005D7B1B">
        <w:rPr>
          <w:color w:val="auto"/>
          <w:sz w:val="28"/>
          <w:szCs w:val="28"/>
        </w:rPr>
        <w:t>о</w:t>
      </w:r>
      <w:r w:rsidR="0020292B" w:rsidRPr="005D7B1B">
        <w:rPr>
          <w:color w:val="auto"/>
          <w:sz w:val="28"/>
          <w:szCs w:val="28"/>
        </w:rPr>
        <w:t>центных пунктов; уровень понятности на 7,0 процентных пунктов; удобство получения на 11 процентных пунктов.</w:t>
      </w:r>
    </w:p>
    <w:p w:rsidR="0020292B" w:rsidRPr="005D7B1B" w:rsidRDefault="0020292B" w:rsidP="000935F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E4288" w:rsidRPr="005D7B1B" w:rsidRDefault="00AE4288" w:rsidP="00AE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7. Мониторинг удовлетворенности деятельностью в сфере финанс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вых услуг, а также доступности для субъектов предпринимательской де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</w:t>
      </w:r>
      <w:r w:rsidRPr="005D7B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тельности финансовых услуг.</w:t>
      </w:r>
    </w:p>
    <w:p w:rsidR="007A652D" w:rsidRPr="005D7B1B" w:rsidRDefault="007A652D" w:rsidP="00AE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A652D" w:rsidRPr="005D7B1B" w:rsidRDefault="007A652D" w:rsidP="007A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Структура удовлетворенности</w:t>
      </w:r>
      <w:r w:rsidRPr="005D7B1B">
        <w:t xml:space="preserve"> </w:t>
      </w: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субъектов предпринимательской </w:t>
      </w:r>
    </w:p>
    <w:p w:rsidR="007A652D" w:rsidRPr="005D7B1B" w:rsidRDefault="007A652D" w:rsidP="007A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деятельностью финансовых организаций на территории </w:t>
      </w:r>
    </w:p>
    <w:p w:rsidR="007A652D" w:rsidRPr="005D7B1B" w:rsidRDefault="00D9727F" w:rsidP="007A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60837" w:rsidRPr="005D7B1B">
        <w:rPr>
          <w:rFonts w:ascii="Times New Roman" w:eastAsia="Times New Roman" w:hAnsi="Times New Roman" w:cs="Times New Roman"/>
          <w:b/>
          <w:sz w:val="28"/>
          <w:szCs w:val="28"/>
        </w:rPr>
        <w:t>города–</w:t>
      </w:r>
      <w:r w:rsidR="007A652D"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курорта Пятигорска, а также </w:t>
      </w:r>
    </w:p>
    <w:p w:rsidR="00F9231B" w:rsidRPr="005D7B1B" w:rsidRDefault="007A652D" w:rsidP="00D9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>различными финансовы</w:t>
      </w:r>
      <w:r w:rsidR="00DC42F5" w:rsidRPr="005D7B1B">
        <w:rPr>
          <w:rFonts w:ascii="Times New Roman" w:eastAsia="Times New Roman" w:hAnsi="Times New Roman" w:cs="Times New Roman"/>
          <w:b/>
          <w:sz w:val="28"/>
          <w:szCs w:val="28"/>
        </w:rPr>
        <w:t>ми продуктами и услугами за 2020</w:t>
      </w:r>
      <w:r w:rsidRPr="005D7B1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86A92" w:rsidRPr="005D7B1B" w:rsidRDefault="00F9231B" w:rsidP="00B87CDD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B1B">
        <w:rPr>
          <w:rFonts w:ascii="Times New Roman" w:eastAsia="Times New Roman" w:hAnsi="Times New Roman" w:cs="Times New Roman"/>
          <w:sz w:val="24"/>
          <w:szCs w:val="24"/>
        </w:rPr>
        <w:t>проценты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68"/>
        <w:gridCol w:w="692"/>
        <w:gridCol w:w="686"/>
        <w:gridCol w:w="809"/>
        <w:gridCol w:w="747"/>
        <w:gridCol w:w="747"/>
        <w:gridCol w:w="756"/>
        <w:gridCol w:w="700"/>
        <w:gridCol w:w="700"/>
        <w:gridCol w:w="756"/>
      </w:tblGrid>
      <w:tr w:rsidR="008340CC" w:rsidRPr="005D7B1B" w:rsidTr="00353792">
        <w:trPr>
          <w:trHeight w:val="431"/>
        </w:trPr>
        <w:tc>
          <w:tcPr>
            <w:tcW w:w="3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0CC" w:rsidRPr="005D7B1B" w:rsidRDefault="001513B0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21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Доступность</w:t>
            </w:r>
          </w:p>
        </w:tc>
      </w:tr>
      <w:tr w:rsidR="008340CC" w:rsidRPr="005D7B1B" w:rsidTr="00353792">
        <w:trPr>
          <w:trHeight w:val="1620"/>
        </w:trPr>
        <w:tc>
          <w:tcPr>
            <w:tcW w:w="3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Удовлетворен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Не удовлетворен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0CC" w:rsidRPr="005D7B1B" w:rsidRDefault="008340CC" w:rsidP="0017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B1B">
              <w:rPr>
                <w:rFonts w:ascii="Times New Roman" w:eastAsia="Times New Roman" w:hAnsi="Times New Roman" w:cs="Times New Roman"/>
                <w:color w:val="000000"/>
              </w:rPr>
              <w:t>Затрудняюсь ответить</w:t>
            </w:r>
          </w:p>
        </w:tc>
      </w:tr>
      <w:tr w:rsidR="00353792" w:rsidRPr="005D7B1B" w:rsidTr="00353792">
        <w:trPr>
          <w:trHeight w:val="437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DC42F5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53792" w:rsidRPr="005D7B1B" w:rsidTr="00353792">
        <w:trPr>
          <w:trHeight w:val="667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организации, общества взаимного страх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и страховые брокеры)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дитные потребительские кооперативы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онные фонды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353792" w:rsidRPr="005D7B1B" w:rsidTr="00353792">
        <w:trPr>
          <w:trHeight w:val="40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5D7B1B" w:rsidRDefault="00353792" w:rsidP="003537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3792" w:rsidRPr="005D7B1B" w:rsidRDefault="00353792" w:rsidP="003537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87CDD" w:rsidRPr="005D7B1B" w:rsidRDefault="00B87CDD" w:rsidP="0026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92" w:rsidRPr="005D7B1B" w:rsidRDefault="00A4574E" w:rsidP="004D4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Результаты проведенного опроса</w:t>
      </w:r>
      <w:r w:rsidR="001744F2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262EF9" w:rsidRPr="005D7B1B">
        <w:rPr>
          <w:rFonts w:ascii="Times New Roman" w:hAnsi="Times New Roman" w:cs="Times New Roman"/>
          <w:sz w:val="28"/>
          <w:szCs w:val="28"/>
        </w:rPr>
        <w:t>субъектов предпринимательской де</w:t>
      </w:r>
      <w:r w:rsidR="00262EF9" w:rsidRPr="005D7B1B">
        <w:rPr>
          <w:rFonts w:ascii="Times New Roman" w:hAnsi="Times New Roman" w:cs="Times New Roman"/>
          <w:sz w:val="28"/>
          <w:szCs w:val="28"/>
        </w:rPr>
        <w:t>я</w:t>
      </w:r>
      <w:r w:rsidR="00262EF9" w:rsidRPr="005D7B1B">
        <w:rPr>
          <w:rFonts w:ascii="Times New Roman" w:hAnsi="Times New Roman" w:cs="Times New Roman"/>
          <w:sz w:val="28"/>
          <w:szCs w:val="28"/>
        </w:rPr>
        <w:t>тельности показал</w:t>
      </w:r>
      <w:r w:rsidRPr="005D7B1B">
        <w:rPr>
          <w:rFonts w:ascii="Times New Roman" w:hAnsi="Times New Roman" w:cs="Times New Roman"/>
          <w:sz w:val="28"/>
          <w:szCs w:val="28"/>
        </w:rPr>
        <w:t xml:space="preserve">и </w:t>
      </w:r>
      <w:r w:rsidR="004D4DA4" w:rsidRPr="005D7B1B">
        <w:rPr>
          <w:rFonts w:ascii="Times New Roman" w:hAnsi="Times New Roman" w:cs="Times New Roman"/>
          <w:sz w:val="28"/>
          <w:szCs w:val="28"/>
        </w:rPr>
        <w:t>удовлетворенность стоимостью финансовых услуг субъе</w:t>
      </w:r>
      <w:r w:rsidR="004D4DA4" w:rsidRPr="005D7B1B">
        <w:rPr>
          <w:rFonts w:ascii="Times New Roman" w:hAnsi="Times New Roman" w:cs="Times New Roman"/>
          <w:sz w:val="28"/>
          <w:szCs w:val="28"/>
        </w:rPr>
        <w:t>к</w:t>
      </w:r>
      <w:r w:rsidR="004D4DA4" w:rsidRPr="005D7B1B">
        <w:rPr>
          <w:rFonts w:ascii="Times New Roman" w:hAnsi="Times New Roman" w:cs="Times New Roman"/>
          <w:sz w:val="28"/>
          <w:szCs w:val="28"/>
        </w:rPr>
        <w:t>тов страхового дела 65,1%</w:t>
      </w:r>
      <w:r w:rsidRPr="005D7B1B">
        <w:rPr>
          <w:rFonts w:ascii="Times New Roman" w:hAnsi="Times New Roman" w:cs="Times New Roman"/>
          <w:sz w:val="28"/>
          <w:szCs w:val="28"/>
        </w:rPr>
        <w:t>.</w:t>
      </w:r>
      <w:r w:rsidR="00481D4B" w:rsidRPr="005D7B1B">
        <w:rPr>
          <w:rFonts w:ascii="Times New Roman" w:hAnsi="Times New Roman" w:cs="Times New Roman"/>
          <w:sz w:val="28"/>
          <w:szCs w:val="28"/>
        </w:rPr>
        <w:t xml:space="preserve"> и</w:t>
      </w:r>
      <w:r w:rsidR="004D4DA4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327D2B" w:rsidRPr="005D7B1B">
        <w:rPr>
          <w:rFonts w:ascii="Times New Roman" w:hAnsi="Times New Roman" w:cs="Times New Roman"/>
          <w:sz w:val="28"/>
          <w:szCs w:val="28"/>
        </w:rPr>
        <w:t>не</w:t>
      </w:r>
      <w:r w:rsidR="00B87CDD" w:rsidRPr="005D7B1B">
        <w:rPr>
          <w:rFonts w:ascii="Times New Roman" w:hAnsi="Times New Roman" w:cs="Times New Roman"/>
          <w:sz w:val="28"/>
          <w:szCs w:val="28"/>
        </w:rPr>
        <w:t>удо</w:t>
      </w:r>
      <w:r w:rsidR="004D4DA4" w:rsidRPr="005D7B1B">
        <w:rPr>
          <w:rFonts w:ascii="Times New Roman" w:hAnsi="Times New Roman" w:cs="Times New Roman"/>
          <w:sz w:val="28"/>
          <w:szCs w:val="28"/>
        </w:rPr>
        <w:t>влетворенность</w:t>
      </w:r>
      <w:r w:rsidR="00B87CDD" w:rsidRPr="005D7B1B">
        <w:rPr>
          <w:rFonts w:ascii="Times New Roman" w:hAnsi="Times New Roman" w:cs="Times New Roman"/>
          <w:sz w:val="28"/>
          <w:szCs w:val="28"/>
        </w:rPr>
        <w:t xml:space="preserve"> стоимостью</w:t>
      </w:r>
      <w:r w:rsidR="001744F2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262EF9" w:rsidRPr="005D7B1B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4D4DA4" w:rsidRPr="005D7B1B">
        <w:rPr>
          <w:rFonts w:ascii="Times New Roman" w:hAnsi="Times New Roman" w:cs="Times New Roman"/>
          <w:sz w:val="28"/>
          <w:szCs w:val="28"/>
        </w:rPr>
        <w:t>услуг</w:t>
      </w:r>
      <w:r w:rsidR="004D4DA4" w:rsidRPr="005D7B1B">
        <w:t xml:space="preserve"> </w:t>
      </w:r>
      <w:proofErr w:type="spellStart"/>
      <w:r w:rsidR="004D4DA4" w:rsidRPr="005D7B1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4D4DA4" w:rsidRPr="005D7B1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81D4B" w:rsidRPr="005D7B1B">
        <w:rPr>
          <w:rFonts w:ascii="Times New Roman" w:hAnsi="Times New Roman" w:cs="Times New Roman"/>
          <w:sz w:val="28"/>
          <w:szCs w:val="28"/>
        </w:rPr>
        <w:t xml:space="preserve"> 79,4%,</w:t>
      </w:r>
      <w:r w:rsidR="00DC42F5" w:rsidRPr="005D7B1B">
        <w:rPr>
          <w:rFonts w:ascii="Times New Roman" w:hAnsi="Times New Roman" w:cs="Times New Roman"/>
          <w:sz w:val="28"/>
          <w:szCs w:val="28"/>
        </w:rPr>
        <w:t xml:space="preserve"> бан</w:t>
      </w:r>
      <w:r w:rsidR="004D4DA4" w:rsidRPr="005D7B1B">
        <w:rPr>
          <w:rFonts w:ascii="Times New Roman" w:hAnsi="Times New Roman" w:cs="Times New Roman"/>
          <w:sz w:val="28"/>
          <w:szCs w:val="28"/>
        </w:rPr>
        <w:t>ков</w:t>
      </w:r>
      <w:r w:rsidR="00DC42F5" w:rsidRPr="005D7B1B">
        <w:rPr>
          <w:rFonts w:ascii="Times New Roman" w:hAnsi="Times New Roman" w:cs="Times New Roman"/>
          <w:sz w:val="28"/>
          <w:szCs w:val="28"/>
        </w:rPr>
        <w:t xml:space="preserve"> 59,6%</w:t>
      </w:r>
      <w:r w:rsidR="004D4DA4" w:rsidRPr="005D7B1B">
        <w:rPr>
          <w:rFonts w:ascii="Times New Roman" w:hAnsi="Times New Roman" w:cs="Times New Roman"/>
          <w:sz w:val="28"/>
          <w:szCs w:val="28"/>
        </w:rPr>
        <w:t>.</w:t>
      </w:r>
      <w:r w:rsidR="00DC42F5" w:rsidRPr="005D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83" w:rsidRPr="005D7B1B" w:rsidRDefault="00481D4B" w:rsidP="00B6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К</w:t>
      </w:r>
      <w:r w:rsidR="00D86A92" w:rsidRPr="005D7B1B">
        <w:rPr>
          <w:rFonts w:ascii="Times New Roman" w:hAnsi="Times New Roman" w:cs="Times New Roman"/>
          <w:sz w:val="28"/>
          <w:szCs w:val="28"/>
        </w:rPr>
        <w:t xml:space="preserve">ачеством предоставления </w:t>
      </w:r>
      <w:r w:rsidRPr="005D7B1B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D86A92" w:rsidRPr="005D7B1B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5D7B1B">
        <w:rPr>
          <w:rFonts w:ascii="Times New Roman" w:hAnsi="Times New Roman" w:cs="Times New Roman"/>
          <w:sz w:val="28"/>
          <w:szCs w:val="28"/>
        </w:rPr>
        <w:t>субъектами страхового д</w:t>
      </w:r>
      <w:r w:rsidRPr="005D7B1B">
        <w:rPr>
          <w:rFonts w:ascii="Times New Roman" w:hAnsi="Times New Roman" w:cs="Times New Roman"/>
          <w:sz w:val="28"/>
          <w:szCs w:val="28"/>
        </w:rPr>
        <w:t>е</w:t>
      </w:r>
      <w:r w:rsidRPr="005D7B1B">
        <w:rPr>
          <w:rFonts w:ascii="Times New Roman" w:hAnsi="Times New Roman" w:cs="Times New Roman"/>
          <w:sz w:val="28"/>
          <w:szCs w:val="28"/>
        </w:rPr>
        <w:t>ла удовлетворены</w:t>
      </w:r>
      <w:r w:rsidR="00B60A83" w:rsidRPr="005D7B1B">
        <w:rPr>
          <w:rFonts w:ascii="Times New Roman" w:hAnsi="Times New Roman" w:cs="Times New Roman"/>
          <w:sz w:val="28"/>
          <w:szCs w:val="28"/>
        </w:rPr>
        <w:t xml:space="preserve"> 55,5</w:t>
      </w:r>
      <w:r w:rsidRPr="005D7B1B">
        <w:rPr>
          <w:rFonts w:ascii="Times New Roman" w:hAnsi="Times New Roman" w:cs="Times New Roman"/>
          <w:sz w:val="28"/>
          <w:szCs w:val="28"/>
        </w:rPr>
        <w:t xml:space="preserve">% </w:t>
      </w:r>
      <w:r w:rsidR="00661EC2" w:rsidRPr="005D7B1B">
        <w:rPr>
          <w:rFonts w:ascii="Times New Roman" w:hAnsi="Times New Roman" w:cs="Times New Roman"/>
          <w:sz w:val="28"/>
          <w:szCs w:val="28"/>
        </w:rPr>
        <w:t>,</w:t>
      </w:r>
      <w:r w:rsidRPr="005D7B1B">
        <w:rPr>
          <w:rFonts w:ascii="Times New Roman" w:hAnsi="Times New Roman" w:cs="Times New Roman"/>
          <w:sz w:val="28"/>
          <w:szCs w:val="28"/>
        </w:rPr>
        <w:t xml:space="preserve"> банками 50% </w:t>
      </w:r>
      <w:r w:rsidR="00B60A83" w:rsidRPr="005D7B1B">
        <w:rPr>
          <w:rFonts w:ascii="Times New Roman" w:hAnsi="Times New Roman" w:cs="Times New Roman"/>
          <w:sz w:val="28"/>
          <w:szCs w:val="28"/>
        </w:rPr>
        <w:t xml:space="preserve">опрошенных представителей бизнеса. </w:t>
      </w:r>
    </w:p>
    <w:p w:rsidR="00D86A92" w:rsidRPr="005D7B1B" w:rsidRDefault="00B60A83" w:rsidP="00B6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О</w:t>
      </w:r>
      <w:r w:rsidR="00C2668E" w:rsidRPr="005D7B1B">
        <w:rPr>
          <w:rFonts w:ascii="Times New Roman" w:hAnsi="Times New Roman" w:cs="Times New Roman"/>
          <w:sz w:val="28"/>
          <w:szCs w:val="28"/>
        </w:rPr>
        <w:t xml:space="preserve">тметили </w:t>
      </w:r>
      <w:r w:rsidR="00D86A92" w:rsidRPr="005D7B1B">
        <w:rPr>
          <w:rFonts w:ascii="Times New Roman" w:hAnsi="Times New Roman" w:cs="Times New Roman"/>
          <w:sz w:val="28"/>
          <w:szCs w:val="28"/>
        </w:rPr>
        <w:t xml:space="preserve">высокую доступность к финансовым продуктам и услугам </w:t>
      </w:r>
      <w:r w:rsidRPr="005D7B1B">
        <w:rPr>
          <w:rFonts w:ascii="Times New Roman" w:hAnsi="Times New Roman" w:cs="Times New Roman"/>
          <w:sz w:val="28"/>
          <w:szCs w:val="28"/>
        </w:rPr>
        <w:t>ба</w:t>
      </w:r>
      <w:r w:rsidRPr="005D7B1B">
        <w:rPr>
          <w:rFonts w:ascii="Times New Roman" w:hAnsi="Times New Roman" w:cs="Times New Roman"/>
          <w:sz w:val="28"/>
          <w:szCs w:val="28"/>
        </w:rPr>
        <w:t>н</w:t>
      </w:r>
      <w:r w:rsidRPr="005D7B1B">
        <w:rPr>
          <w:rFonts w:ascii="Times New Roman" w:hAnsi="Times New Roman" w:cs="Times New Roman"/>
          <w:sz w:val="28"/>
          <w:szCs w:val="28"/>
        </w:rPr>
        <w:t xml:space="preserve">ков </w:t>
      </w:r>
      <w:r w:rsidR="00C2668E" w:rsidRPr="005D7B1B">
        <w:rPr>
          <w:rFonts w:ascii="Times New Roman" w:hAnsi="Times New Roman" w:cs="Times New Roman"/>
          <w:sz w:val="28"/>
          <w:szCs w:val="28"/>
        </w:rPr>
        <w:t>–</w:t>
      </w:r>
      <w:r w:rsidR="00D86A92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Pr="005D7B1B">
        <w:rPr>
          <w:rFonts w:ascii="Times New Roman" w:hAnsi="Times New Roman" w:cs="Times New Roman"/>
          <w:sz w:val="28"/>
          <w:szCs w:val="28"/>
        </w:rPr>
        <w:t>78,8</w:t>
      </w:r>
      <w:r w:rsidR="00F9231B" w:rsidRPr="005D7B1B">
        <w:rPr>
          <w:rFonts w:ascii="Times New Roman" w:hAnsi="Times New Roman" w:cs="Times New Roman"/>
          <w:sz w:val="28"/>
          <w:szCs w:val="28"/>
        </w:rPr>
        <w:t>%</w:t>
      </w:r>
      <w:r w:rsidRPr="005D7B1B">
        <w:rPr>
          <w:rFonts w:ascii="Times New Roman" w:hAnsi="Times New Roman" w:cs="Times New Roman"/>
          <w:sz w:val="28"/>
          <w:szCs w:val="28"/>
        </w:rPr>
        <w:t xml:space="preserve"> и к финансовым продуктам и услугам субъектов страхового дела – 65,8% </w:t>
      </w:r>
      <w:r w:rsidRPr="005D7B1B">
        <w:t xml:space="preserve"> </w:t>
      </w:r>
      <w:r w:rsidRPr="005D7B1B">
        <w:rPr>
          <w:rFonts w:ascii="Times New Roman" w:hAnsi="Times New Roman" w:cs="Times New Roman"/>
          <w:sz w:val="28"/>
          <w:szCs w:val="28"/>
        </w:rPr>
        <w:t>опрошенных представителей бизнеса.</w:t>
      </w:r>
    </w:p>
    <w:p w:rsidR="001B78BB" w:rsidRPr="005D7B1B" w:rsidRDefault="00B83473" w:rsidP="00B6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Следует отметить, что у представителей бизнеса возникли з</w:t>
      </w:r>
      <w:r w:rsidR="001B78BB" w:rsidRPr="005D7B1B">
        <w:rPr>
          <w:rFonts w:ascii="Times New Roman" w:hAnsi="Times New Roman" w:cs="Times New Roman"/>
          <w:sz w:val="28"/>
          <w:szCs w:val="28"/>
        </w:rPr>
        <w:t xml:space="preserve">атруднения с </w:t>
      </w:r>
      <w:r w:rsidRPr="005D7B1B">
        <w:rPr>
          <w:rFonts w:ascii="Times New Roman" w:hAnsi="Times New Roman" w:cs="Times New Roman"/>
          <w:sz w:val="28"/>
          <w:szCs w:val="28"/>
        </w:rPr>
        <w:t xml:space="preserve">оценкой деятельности </w:t>
      </w:r>
      <w:r w:rsidR="001B78BB" w:rsidRPr="005D7B1B">
        <w:rPr>
          <w:rFonts w:ascii="Times New Roman" w:hAnsi="Times New Roman" w:cs="Times New Roman"/>
          <w:sz w:val="28"/>
          <w:szCs w:val="28"/>
        </w:rPr>
        <w:t>кредит</w:t>
      </w:r>
      <w:r w:rsidRPr="005D7B1B">
        <w:rPr>
          <w:rFonts w:ascii="Times New Roman" w:hAnsi="Times New Roman" w:cs="Times New Roman"/>
          <w:sz w:val="28"/>
          <w:szCs w:val="28"/>
        </w:rPr>
        <w:t>ных</w:t>
      </w:r>
      <w:r w:rsidR="001B78BB" w:rsidRPr="005D7B1B">
        <w:rPr>
          <w:rFonts w:ascii="Times New Roman" w:hAnsi="Times New Roman" w:cs="Times New Roman"/>
          <w:sz w:val="28"/>
          <w:szCs w:val="28"/>
        </w:rPr>
        <w:t xml:space="preserve"> по</w:t>
      </w:r>
      <w:r w:rsidRPr="005D7B1B">
        <w:rPr>
          <w:rFonts w:ascii="Times New Roman" w:hAnsi="Times New Roman" w:cs="Times New Roman"/>
          <w:sz w:val="28"/>
          <w:szCs w:val="28"/>
        </w:rPr>
        <w:t>требительских кооперативов</w:t>
      </w:r>
      <w:r w:rsidR="001B78BB" w:rsidRPr="005D7B1B">
        <w:rPr>
          <w:rFonts w:ascii="Times New Roman" w:hAnsi="Times New Roman" w:cs="Times New Roman"/>
          <w:sz w:val="28"/>
          <w:szCs w:val="28"/>
        </w:rPr>
        <w:t>, ломбар</w:t>
      </w:r>
      <w:r w:rsidRPr="005D7B1B">
        <w:rPr>
          <w:rFonts w:ascii="Times New Roman" w:hAnsi="Times New Roman" w:cs="Times New Roman"/>
          <w:sz w:val="28"/>
          <w:szCs w:val="28"/>
        </w:rPr>
        <w:t>дов</w:t>
      </w:r>
      <w:r w:rsidR="001B78BB" w:rsidRPr="005D7B1B">
        <w:rPr>
          <w:rFonts w:ascii="Times New Roman" w:hAnsi="Times New Roman" w:cs="Times New Roman"/>
          <w:sz w:val="28"/>
          <w:szCs w:val="28"/>
        </w:rPr>
        <w:t>, негосударствен</w:t>
      </w:r>
      <w:r w:rsidRPr="005D7B1B">
        <w:rPr>
          <w:rFonts w:ascii="Times New Roman" w:hAnsi="Times New Roman" w:cs="Times New Roman"/>
          <w:sz w:val="28"/>
          <w:szCs w:val="28"/>
        </w:rPr>
        <w:t>ных</w:t>
      </w:r>
      <w:r w:rsidR="001B78BB" w:rsidRPr="005D7B1B">
        <w:rPr>
          <w:rFonts w:ascii="Times New Roman" w:hAnsi="Times New Roman" w:cs="Times New Roman"/>
          <w:sz w:val="28"/>
          <w:szCs w:val="28"/>
        </w:rPr>
        <w:t xml:space="preserve"> пенсион</w:t>
      </w:r>
      <w:r w:rsidRPr="005D7B1B">
        <w:rPr>
          <w:rFonts w:ascii="Times New Roman" w:hAnsi="Times New Roman" w:cs="Times New Roman"/>
          <w:sz w:val="28"/>
          <w:szCs w:val="28"/>
        </w:rPr>
        <w:t>ных</w:t>
      </w:r>
      <w:r w:rsidR="001B78BB" w:rsidRPr="005D7B1B">
        <w:rPr>
          <w:rFonts w:ascii="Times New Roman" w:hAnsi="Times New Roman" w:cs="Times New Roman"/>
          <w:sz w:val="28"/>
          <w:szCs w:val="28"/>
        </w:rPr>
        <w:t xml:space="preserve"> фон</w:t>
      </w:r>
      <w:r w:rsidRPr="005D7B1B">
        <w:rPr>
          <w:rFonts w:ascii="Times New Roman" w:hAnsi="Times New Roman" w:cs="Times New Roman"/>
          <w:sz w:val="28"/>
          <w:szCs w:val="28"/>
        </w:rPr>
        <w:t>дов и брокеров</w:t>
      </w:r>
      <w:r w:rsidR="001B78BB" w:rsidRPr="005D7B1B">
        <w:rPr>
          <w:rFonts w:ascii="Times New Roman" w:hAnsi="Times New Roman" w:cs="Times New Roman"/>
          <w:sz w:val="28"/>
          <w:szCs w:val="28"/>
        </w:rPr>
        <w:t>.</w:t>
      </w:r>
    </w:p>
    <w:p w:rsidR="000E2E18" w:rsidRPr="005D7B1B" w:rsidRDefault="000E2E18" w:rsidP="00F9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E18" w:rsidRPr="005D7B1B" w:rsidRDefault="000E2E18" w:rsidP="000E2E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t xml:space="preserve">Наиболее существенные барьеры при доступе к </w:t>
      </w:r>
      <w:proofErr w:type="gramStart"/>
      <w:r w:rsidRPr="005D7B1B">
        <w:rPr>
          <w:rFonts w:ascii="Times New Roman" w:hAnsi="Times New Roman" w:cs="Times New Roman"/>
          <w:b/>
          <w:sz w:val="28"/>
          <w:szCs w:val="28"/>
        </w:rPr>
        <w:t>финансовым</w:t>
      </w:r>
      <w:proofErr w:type="gramEnd"/>
    </w:p>
    <w:p w:rsidR="000E2E18" w:rsidRPr="005D7B1B" w:rsidRDefault="000E2E18" w:rsidP="000E2E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t xml:space="preserve">услугам, по мнению опрошенных </w:t>
      </w:r>
      <w:r w:rsidR="00324724" w:rsidRPr="005D7B1B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деятельности</w:t>
      </w:r>
    </w:p>
    <w:p w:rsidR="00872BE6" w:rsidRPr="005D7B1B" w:rsidRDefault="00872BE6" w:rsidP="000E2E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E2E18" w:rsidRPr="005D7B1B" w:rsidTr="00176FB7">
        <w:tc>
          <w:tcPr>
            <w:tcW w:w="4927" w:type="dxa"/>
          </w:tcPr>
          <w:p w:rsidR="000E2E18" w:rsidRPr="005D7B1B" w:rsidRDefault="000E2E18" w:rsidP="0017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Наименование барьера</w:t>
            </w:r>
          </w:p>
          <w:p w:rsidR="000E2E18" w:rsidRPr="005D7B1B" w:rsidRDefault="000E2E18" w:rsidP="0017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E2E18" w:rsidRPr="005D7B1B" w:rsidRDefault="000E2E18" w:rsidP="0017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</w:t>
            </w:r>
            <w:r w:rsidR="00D56782" w:rsidRPr="005D7B1B">
              <w:t xml:space="preserve"> </w:t>
            </w:r>
            <w:r w:rsidR="00D56782" w:rsidRPr="005D7B1B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деятельности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финансовых организаций нах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дятся слишком далеко от меня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Предлагаемая процентная ставка слишком низкая (для продуктов с процентным дох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дом) или слишком высокая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необходимости в заемных средствах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обладаю навыками использования о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лайн-сервисов финансовых организаций для получения кредита (займа)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люблю кредиты, займы/ не хочу жить в долг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61EC2" w:rsidRPr="005D7B1B" w:rsidTr="00176FB7">
        <w:tc>
          <w:tcPr>
            <w:tcW w:w="4927" w:type="dxa"/>
          </w:tcPr>
          <w:p w:rsidR="00661EC2" w:rsidRPr="005D7B1B" w:rsidRDefault="00661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Иное 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7B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пожалуйста, укажите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  <w:vAlign w:val="bottom"/>
          </w:tcPr>
          <w:p w:rsidR="00661EC2" w:rsidRPr="005D7B1B" w:rsidRDefault="00661E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0E2E18" w:rsidRPr="005D7B1B" w:rsidRDefault="000E2E18" w:rsidP="000E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BE6" w:rsidRPr="005D7B1B" w:rsidRDefault="00872BE6" w:rsidP="000E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Наиболее существенным барьером</w:t>
      </w:r>
      <w:r w:rsidR="000E2E18" w:rsidRPr="005D7B1B">
        <w:rPr>
          <w:rFonts w:ascii="Times New Roman" w:hAnsi="Times New Roman" w:cs="Times New Roman"/>
          <w:sz w:val="28"/>
          <w:szCs w:val="28"/>
        </w:rPr>
        <w:t xml:space="preserve"> при доступе к финансовым услугам, по мнению </w:t>
      </w:r>
      <w:r w:rsidR="00BE2974" w:rsidRPr="005D7B1B">
        <w:rPr>
          <w:rFonts w:ascii="Times New Roman" w:hAnsi="Times New Roman" w:cs="Times New Roman"/>
          <w:sz w:val="28"/>
          <w:szCs w:val="28"/>
        </w:rPr>
        <w:t>95,9%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0E2E18" w:rsidRPr="005D7B1B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324724" w:rsidRPr="005D7B1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0E2E18" w:rsidRPr="005D7B1B">
        <w:rPr>
          <w:rFonts w:ascii="Times New Roman" w:hAnsi="Times New Roman" w:cs="Times New Roman"/>
          <w:sz w:val="28"/>
          <w:szCs w:val="28"/>
        </w:rPr>
        <w:t>, явля</w:t>
      </w:r>
      <w:r w:rsidRPr="005D7B1B">
        <w:rPr>
          <w:rFonts w:ascii="Times New Roman" w:hAnsi="Times New Roman" w:cs="Times New Roman"/>
          <w:sz w:val="28"/>
          <w:szCs w:val="28"/>
        </w:rPr>
        <w:t>е</w:t>
      </w:r>
      <w:r w:rsidR="00324724" w:rsidRPr="005D7B1B">
        <w:rPr>
          <w:rFonts w:ascii="Times New Roman" w:hAnsi="Times New Roman" w:cs="Times New Roman"/>
          <w:sz w:val="28"/>
          <w:szCs w:val="28"/>
        </w:rPr>
        <w:t xml:space="preserve">тся </w:t>
      </w:r>
      <w:r w:rsidRPr="005D7B1B">
        <w:rPr>
          <w:rFonts w:ascii="Times New Roman" w:hAnsi="Times New Roman" w:cs="Times New Roman"/>
          <w:sz w:val="28"/>
          <w:szCs w:val="28"/>
        </w:rPr>
        <w:t xml:space="preserve">предлагаемая процентная ставка слишком низкая (для продуктов с процентным доходом) или слишком высокая. </w:t>
      </w:r>
      <w:r w:rsidR="000E2E18" w:rsidRPr="005D7B1B">
        <w:rPr>
          <w:rFonts w:ascii="Times New Roman" w:hAnsi="Times New Roman" w:cs="Times New Roman"/>
          <w:sz w:val="28"/>
          <w:szCs w:val="28"/>
        </w:rPr>
        <w:t>Менее существенным</w:t>
      </w:r>
      <w:r w:rsidRPr="005D7B1B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F7203D" w:rsidRPr="005D7B1B">
        <w:rPr>
          <w:rFonts w:ascii="Times New Roman" w:hAnsi="Times New Roman" w:cs="Times New Roman"/>
          <w:sz w:val="28"/>
          <w:szCs w:val="28"/>
        </w:rPr>
        <w:t>тся</w:t>
      </w:r>
      <w:r w:rsidR="000E2E18" w:rsidRPr="005D7B1B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 w:rsidRPr="005D7B1B">
        <w:rPr>
          <w:rFonts w:ascii="Times New Roman" w:hAnsi="Times New Roman" w:cs="Times New Roman"/>
          <w:sz w:val="28"/>
          <w:szCs w:val="28"/>
        </w:rPr>
        <w:t>отдаленность</w:t>
      </w:r>
      <w:r w:rsidR="000E2E18" w:rsidRPr="005D7B1B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Pr="005D7B1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7203D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Pr="005D7B1B">
        <w:rPr>
          <w:rFonts w:ascii="Times New Roman" w:hAnsi="Times New Roman" w:cs="Times New Roman"/>
          <w:sz w:val="28"/>
          <w:szCs w:val="28"/>
        </w:rPr>
        <w:t>–</w:t>
      </w:r>
      <w:r w:rsidR="00F7203D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BE2974" w:rsidRPr="005D7B1B">
        <w:rPr>
          <w:rFonts w:ascii="Times New Roman" w:hAnsi="Times New Roman" w:cs="Times New Roman"/>
          <w:sz w:val="28"/>
          <w:szCs w:val="28"/>
        </w:rPr>
        <w:t>0,7%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BE2974" w:rsidRPr="005D7B1B">
        <w:rPr>
          <w:rFonts w:ascii="Times New Roman" w:hAnsi="Times New Roman" w:cs="Times New Roman"/>
          <w:sz w:val="28"/>
          <w:szCs w:val="28"/>
        </w:rPr>
        <w:t>опрошенных субъектов предпринимательской деятельности.</w:t>
      </w:r>
    </w:p>
    <w:p w:rsidR="00872BE6" w:rsidRPr="005D7B1B" w:rsidRDefault="00872BE6" w:rsidP="000E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974" w:rsidRPr="005D7B1B" w:rsidRDefault="00BE2974" w:rsidP="000E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525" w:rsidRPr="005D7B1B" w:rsidRDefault="00B86525" w:rsidP="00B865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lastRenderedPageBreak/>
        <w:t>Удовлетворенность опрошенных субъектов предпринимательской деятельности состоянием и развитием конкурентной среды</w:t>
      </w:r>
    </w:p>
    <w:p w:rsidR="00B86525" w:rsidRPr="005D7B1B" w:rsidRDefault="00B86525" w:rsidP="00B865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792765" w:rsidRPr="005D7B1B" w:rsidTr="00792765">
        <w:tc>
          <w:tcPr>
            <w:tcW w:w="4928" w:type="dxa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92765" w:rsidRPr="005D7B1B" w:rsidRDefault="00792765" w:rsidP="00964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643DF" w:rsidRPr="005D7B1B">
              <w:rPr>
                <w:rFonts w:ascii="Times New Roman" w:hAnsi="Times New Roman" w:cs="Times New Roman"/>
                <w:sz w:val="28"/>
                <w:szCs w:val="28"/>
              </w:rPr>
              <w:t>ответивших</w:t>
            </w:r>
            <w:r w:rsidRPr="005D7B1B">
              <w:t xml:space="preserve"> 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деятельности</w:t>
            </w:r>
          </w:p>
        </w:tc>
      </w:tr>
      <w:tr w:rsidR="00792765" w:rsidRPr="005D7B1B" w:rsidTr="00792765">
        <w:tc>
          <w:tcPr>
            <w:tcW w:w="4928" w:type="dxa"/>
          </w:tcPr>
          <w:p w:rsidR="00792765" w:rsidRPr="005D7B1B" w:rsidRDefault="007927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</w:t>
            </w:r>
          </w:p>
        </w:tc>
        <w:tc>
          <w:tcPr>
            <w:tcW w:w="4926" w:type="dxa"/>
            <w:vAlign w:val="bottom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792765" w:rsidRPr="005D7B1B" w:rsidTr="00792765">
        <w:tc>
          <w:tcPr>
            <w:tcW w:w="4928" w:type="dxa"/>
          </w:tcPr>
          <w:p w:rsidR="00792765" w:rsidRPr="005D7B1B" w:rsidRDefault="007927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Скорее удовлетворен</w:t>
            </w:r>
          </w:p>
        </w:tc>
        <w:tc>
          <w:tcPr>
            <w:tcW w:w="4926" w:type="dxa"/>
            <w:vAlign w:val="bottom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92765" w:rsidRPr="005D7B1B" w:rsidTr="00792765">
        <w:tc>
          <w:tcPr>
            <w:tcW w:w="4928" w:type="dxa"/>
          </w:tcPr>
          <w:p w:rsidR="00792765" w:rsidRPr="005D7B1B" w:rsidRDefault="007927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Скорее не удовлетворен</w:t>
            </w:r>
          </w:p>
        </w:tc>
        <w:tc>
          <w:tcPr>
            <w:tcW w:w="4926" w:type="dxa"/>
            <w:vAlign w:val="bottom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92765" w:rsidRPr="005D7B1B" w:rsidTr="00792765">
        <w:tc>
          <w:tcPr>
            <w:tcW w:w="4928" w:type="dxa"/>
          </w:tcPr>
          <w:p w:rsidR="00792765" w:rsidRPr="005D7B1B" w:rsidRDefault="007927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удовлетворен</w:t>
            </w:r>
          </w:p>
        </w:tc>
        <w:tc>
          <w:tcPr>
            <w:tcW w:w="4926" w:type="dxa"/>
            <w:vAlign w:val="bottom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92765" w:rsidRPr="005D7B1B" w:rsidTr="00792765">
        <w:tc>
          <w:tcPr>
            <w:tcW w:w="4928" w:type="dxa"/>
          </w:tcPr>
          <w:p w:rsidR="00792765" w:rsidRPr="005D7B1B" w:rsidRDefault="007927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4926" w:type="dxa"/>
            <w:vAlign w:val="bottom"/>
          </w:tcPr>
          <w:p w:rsidR="00792765" w:rsidRPr="005D7B1B" w:rsidRDefault="00792765" w:rsidP="007927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953C82" w:rsidRPr="005D7B1B" w:rsidRDefault="00953C82" w:rsidP="00872B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B1B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состоянием и развитием конкурентной среды в м</w:t>
      </w:r>
      <w:r w:rsidR="00D60837" w:rsidRPr="005D7B1B">
        <w:rPr>
          <w:rFonts w:ascii="Times New Roman" w:eastAsia="Times New Roman" w:hAnsi="Times New Roman" w:cs="Times New Roman"/>
          <w:sz w:val="28"/>
          <w:szCs w:val="28"/>
        </w:rPr>
        <w:t>униципальном образовании городе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-курорте Пятигорске оценен участниками исследования достаточно высо</w:t>
      </w:r>
      <w:r w:rsidR="009439EB" w:rsidRPr="005D7B1B">
        <w:rPr>
          <w:rFonts w:ascii="Times New Roman" w:eastAsia="Times New Roman" w:hAnsi="Times New Roman" w:cs="Times New Roman"/>
          <w:sz w:val="28"/>
          <w:szCs w:val="28"/>
        </w:rPr>
        <w:t>ко -</w:t>
      </w:r>
      <w:r w:rsidR="00792765" w:rsidRPr="005D7B1B">
        <w:rPr>
          <w:rFonts w:ascii="Times New Roman" w:eastAsia="Times New Roman" w:hAnsi="Times New Roman" w:cs="Times New Roman"/>
          <w:sz w:val="28"/>
          <w:szCs w:val="28"/>
        </w:rPr>
        <w:t xml:space="preserve"> 74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>%</w:t>
      </w:r>
      <w:r w:rsidR="009439EB" w:rsidRPr="005D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765" w:rsidRPr="005D7B1B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2019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5D7B1B" w:rsidRPr="005D7B1B">
        <w:rPr>
          <w:rFonts w:ascii="Times New Roman" w:eastAsia="Times New Roman" w:hAnsi="Times New Roman" w:cs="Times New Roman"/>
          <w:sz w:val="28"/>
          <w:szCs w:val="28"/>
        </w:rPr>
        <w:t>(73,3%)</w:t>
      </w:r>
      <w:r w:rsidR="008D55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7B1B" w:rsidRPr="005D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B1B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вырос на </w:t>
      </w:r>
      <w:r w:rsidR="00792765" w:rsidRPr="005D7B1B">
        <w:rPr>
          <w:rFonts w:ascii="Times New Roman" w:eastAsia="Times New Roman" w:hAnsi="Times New Roman" w:cs="Times New Roman"/>
          <w:sz w:val="28"/>
          <w:szCs w:val="28"/>
        </w:rPr>
        <w:t>0,7</w:t>
      </w:r>
      <w:r w:rsidR="00DA23F3" w:rsidRPr="005D7B1B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пунктов</w:t>
      </w:r>
      <w:r w:rsidR="009439EB" w:rsidRPr="005D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4BB" w:rsidRPr="005D7B1B" w:rsidRDefault="00EB14BB" w:rsidP="00EB14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B14BB" w:rsidRPr="005D7B1B" w:rsidSect="00580DA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B14BB" w:rsidRPr="005D7B1B" w:rsidRDefault="00EB14BB" w:rsidP="003340C2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lastRenderedPageBreak/>
        <w:t>Анализ итогов опросов населения в отношении доступности ф</w:t>
      </w:r>
      <w:r w:rsidRPr="005D7B1B">
        <w:rPr>
          <w:b/>
          <w:sz w:val="28"/>
          <w:szCs w:val="28"/>
        </w:rPr>
        <w:t>и</w:t>
      </w:r>
      <w:r w:rsidR="00D852E4" w:rsidRPr="005D7B1B">
        <w:rPr>
          <w:b/>
          <w:sz w:val="28"/>
          <w:szCs w:val="28"/>
        </w:rPr>
        <w:t>нансовых услуг</w:t>
      </w:r>
    </w:p>
    <w:p w:rsidR="00E70BAA" w:rsidRPr="005D7B1B" w:rsidRDefault="00E70BAA" w:rsidP="00E70BAA">
      <w:pPr>
        <w:pStyle w:val="Default"/>
        <w:ind w:left="1080"/>
        <w:jc w:val="both"/>
        <w:rPr>
          <w:b/>
          <w:sz w:val="28"/>
          <w:szCs w:val="28"/>
        </w:rPr>
      </w:pPr>
    </w:p>
    <w:p w:rsidR="00456219" w:rsidRPr="005D7B1B" w:rsidRDefault="00456219" w:rsidP="00823C81">
      <w:pPr>
        <w:pStyle w:val="Default"/>
        <w:ind w:firstLine="360"/>
        <w:jc w:val="both"/>
        <w:rPr>
          <w:b/>
          <w:i/>
          <w:sz w:val="28"/>
          <w:szCs w:val="28"/>
          <w:u w:val="single"/>
        </w:rPr>
      </w:pPr>
      <w:r w:rsidRPr="005D7B1B">
        <w:rPr>
          <w:b/>
          <w:i/>
          <w:sz w:val="28"/>
          <w:szCs w:val="28"/>
          <w:u w:val="single"/>
        </w:rPr>
        <w:t>1.</w:t>
      </w:r>
      <w:r w:rsidR="00142FC4" w:rsidRPr="005D7B1B">
        <w:rPr>
          <w:b/>
          <w:i/>
          <w:sz w:val="28"/>
          <w:szCs w:val="28"/>
          <w:u w:val="single"/>
        </w:rPr>
        <w:t>Монитори</w:t>
      </w:r>
      <w:r w:rsidR="00C54B03" w:rsidRPr="005D7B1B">
        <w:rPr>
          <w:b/>
          <w:i/>
          <w:sz w:val="28"/>
          <w:szCs w:val="28"/>
          <w:u w:val="single"/>
        </w:rPr>
        <w:t>нг материального положения населения города-курорта Пятигорска</w:t>
      </w:r>
      <w:r w:rsidR="003340C2">
        <w:rPr>
          <w:b/>
          <w:i/>
          <w:sz w:val="28"/>
          <w:szCs w:val="28"/>
          <w:u w:val="single"/>
        </w:rPr>
        <w:t>.</w:t>
      </w:r>
    </w:p>
    <w:p w:rsidR="00456219" w:rsidRPr="005D7B1B" w:rsidRDefault="00456219" w:rsidP="00456219">
      <w:pPr>
        <w:pStyle w:val="Default"/>
        <w:ind w:left="1068" w:hanging="1068"/>
        <w:jc w:val="center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>Структура опрошенных потребителей товаров и услуг</w:t>
      </w:r>
    </w:p>
    <w:p w:rsidR="00456219" w:rsidRPr="005D7B1B" w:rsidRDefault="00456219" w:rsidP="00456219">
      <w:pPr>
        <w:pStyle w:val="Default"/>
        <w:ind w:left="1068" w:hanging="1068"/>
        <w:jc w:val="center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 xml:space="preserve">по показателю </w:t>
      </w:r>
      <w:proofErr w:type="spellStart"/>
      <w:r w:rsidRPr="005D7B1B">
        <w:rPr>
          <w:b/>
          <w:sz w:val="28"/>
          <w:szCs w:val="28"/>
        </w:rPr>
        <w:t>детности</w:t>
      </w:r>
      <w:proofErr w:type="spellEnd"/>
    </w:p>
    <w:p w:rsidR="00456219" w:rsidRPr="005D7B1B" w:rsidRDefault="00456219" w:rsidP="00456219">
      <w:pPr>
        <w:pStyle w:val="Default"/>
        <w:ind w:left="1068" w:hanging="1068"/>
        <w:jc w:val="center"/>
        <w:rPr>
          <w:b/>
          <w:sz w:val="28"/>
          <w:szCs w:val="28"/>
        </w:rPr>
      </w:pPr>
    </w:p>
    <w:p w:rsidR="00456219" w:rsidRPr="005D7B1B" w:rsidRDefault="00456219" w:rsidP="00456219">
      <w:pPr>
        <w:pStyle w:val="Default"/>
        <w:ind w:left="1068" w:hanging="1068"/>
        <w:jc w:val="both"/>
        <w:rPr>
          <w:b/>
          <w:i/>
          <w:sz w:val="28"/>
          <w:szCs w:val="28"/>
          <w:u w:val="single"/>
        </w:rPr>
      </w:pPr>
      <w:r w:rsidRPr="005D7B1B">
        <w:rPr>
          <w:noProof/>
          <w:sz w:val="28"/>
          <w:szCs w:val="28"/>
        </w:rPr>
        <w:drawing>
          <wp:inline distT="0" distB="0" distL="0" distR="0" wp14:anchorId="248CD4F2" wp14:editId="49D20308">
            <wp:extent cx="5938221" cy="4292302"/>
            <wp:effectExtent l="0" t="0" r="24765" b="133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56219" w:rsidRPr="005D7B1B" w:rsidRDefault="00456219" w:rsidP="00456219">
      <w:pPr>
        <w:pStyle w:val="Default"/>
        <w:ind w:left="1068" w:hanging="1068"/>
        <w:jc w:val="both"/>
        <w:rPr>
          <w:b/>
          <w:i/>
          <w:sz w:val="28"/>
          <w:szCs w:val="28"/>
          <w:u w:val="single"/>
        </w:rPr>
      </w:pPr>
    </w:p>
    <w:p w:rsidR="00C54B03" w:rsidRPr="005D7B1B" w:rsidRDefault="00C54B03" w:rsidP="00E2373E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>На вопрос</w:t>
      </w:r>
      <w:r w:rsidR="009643DF" w:rsidRPr="005D7B1B">
        <w:rPr>
          <w:sz w:val="28"/>
          <w:szCs w:val="28"/>
        </w:rPr>
        <w:t>,</w:t>
      </w:r>
      <w:r w:rsidRPr="005D7B1B">
        <w:rPr>
          <w:sz w:val="28"/>
          <w:szCs w:val="28"/>
        </w:rPr>
        <w:t xml:space="preserve"> какое из утверждений точнее всего описывает материальное положение вашей семьи</w:t>
      </w:r>
      <w:r w:rsidR="00E2373E" w:rsidRPr="005D7B1B">
        <w:rPr>
          <w:sz w:val="28"/>
          <w:szCs w:val="28"/>
        </w:rPr>
        <w:t>, мнение опрошенного населения распределилось сл</w:t>
      </w:r>
      <w:r w:rsidR="00E2373E" w:rsidRPr="005D7B1B">
        <w:rPr>
          <w:sz w:val="28"/>
          <w:szCs w:val="28"/>
        </w:rPr>
        <w:t>е</w:t>
      </w:r>
      <w:r w:rsidR="00E2373E" w:rsidRPr="005D7B1B">
        <w:rPr>
          <w:sz w:val="28"/>
          <w:szCs w:val="28"/>
        </w:rPr>
        <w:t>дующим образом</w:t>
      </w:r>
      <w:r w:rsidR="009643DF" w:rsidRPr="005D7B1B">
        <w:rPr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565"/>
        <w:gridCol w:w="2254"/>
      </w:tblGrid>
      <w:tr w:rsidR="00C54B03" w:rsidRPr="005D7B1B" w:rsidTr="00E2373E">
        <w:tc>
          <w:tcPr>
            <w:tcW w:w="4820" w:type="dxa"/>
          </w:tcPr>
          <w:p w:rsidR="00C54B03" w:rsidRPr="005D7B1B" w:rsidRDefault="00C5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340C2" w:rsidRDefault="003340C2" w:rsidP="0033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54B03" w:rsidRPr="005D7B1B" w:rsidRDefault="003340C2" w:rsidP="0033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ответивших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bottom"/>
          </w:tcPr>
          <w:p w:rsidR="00C54B03" w:rsidRPr="005D7B1B" w:rsidRDefault="00E70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373E" w:rsidRPr="005D7B1B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,%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– серьезная проблема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Нам хватает на еду и одежду, но для поку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ки импортного холодильника или стирал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, нам пришлось бы к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пить или брать в долг/ кредит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мы можем купить основную бытовую технику и без привлеч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ния заемных средств, но автомобиль для нас – непозволительная роскошь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стоятельно накопить даже на однокомна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ную квартиру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9643DF" w:rsidRPr="005D7B1B" w:rsidTr="00DE5FF2">
        <w:tc>
          <w:tcPr>
            <w:tcW w:w="4820" w:type="dxa"/>
          </w:tcPr>
          <w:p w:rsidR="009643DF" w:rsidRPr="005D7B1B" w:rsidRDefault="009643DF" w:rsidP="00DE5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ний. При необходимости мы сможем купить квартиру или дом.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9643DF" w:rsidRPr="005D7B1B" w:rsidRDefault="009643D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142FC4" w:rsidRPr="005D7B1B" w:rsidRDefault="009625B2" w:rsidP="00823C81">
      <w:pPr>
        <w:pStyle w:val="Default"/>
        <w:jc w:val="both"/>
        <w:rPr>
          <w:sz w:val="28"/>
          <w:szCs w:val="28"/>
        </w:rPr>
      </w:pPr>
      <w:r w:rsidRPr="005D7B1B">
        <w:rPr>
          <w:sz w:val="28"/>
          <w:szCs w:val="28"/>
        </w:rPr>
        <w:lastRenderedPageBreak/>
        <w:tab/>
        <w:t>Анализ материального положения н</w:t>
      </w:r>
      <w:r w:rsidR="00F01168" w:rsidRPr="005D7B1B">
        <w:rPr>
          <w:sz w:val="28"/>
          <w:szCs w:val="28"/>
        </w:rPr>
        <w:t>аселения показал, что половине опрошенного населения (49,8%) собственных сре</w:t>
      </w:r>
      <w:proofErr w:type="gramStart"/>
      <w:r w:rsidR="00F01168" w:rsidRPr="005D7B1B">
        <w:rPr>
          <w:sz w:val="28"/>
          <w:szCs w:val="28"/>
        </w:rPr>
        <w:t>дств хв</w:t>
      </w:r>
      <w:proofErr w:type="gramEnd"/>
      <w:r w:rsidR="00F01168" w:rsidRPr="005D7B1B">
        <w:rPr>
          <w:sz w:val="28"/>
          <w:szCs w:val="28"/>
        </w:rPr>
        <w:t xml:space="preserve">атает только на еду и одежду, </w:t>
      </w:r>
      <w:r w:rsidR="00823553">
        <w:rPr>
          <w:sz w:val="28"/>
          <w:szCs w:val="28"/>
        </w:rPr>
        <w:t xml:space="preserve">а </w:t>
      </w:r>
      <w:r w:rsidR="00F01168" w:rsidRPr="005D7B1B">
        <w:rPr>
          <w:sz w:val="28"/>
          <w:szCs w:val="28"/>
        </w:rPr>
        <w:t xml:space="preserve">20,2% </w:t>
      </w:r>
      <w:r w:rsidR="008D7CCA" w:rsidRPr="005D7B1B">
        <w:rPr>
          <w:sz w:val="28"/>
          <w:szCs w:val="28"/>
        </w:rPr>
        <w:t>опрошенного населения</w:t>
      </w:r>
      <w:r w:rsidR="00823553">
        <w:rPr>
          <w:sz w:val="28"/>
          <w:szCs w:val="28"/>
        </w:rPr>
        <w:t>, кроме этого,</w:t>
      </w:r>
      <w:r w:rsidR="008D7CCA" w:rsidRPr="005D7B1B">
        <w:rPr>
          <w:sz w:val="28"/>
          <w:szCs w:val="28"/>
        </w:rPr>
        <w:t xml:space="preserve"> в случае</w:t>
      </w:r>
      <w:r w:rsidR="00F01168" w:rsidRPr="005D7B1B">
        <w:rPr>
          <w:sz w:val="28"/>
          <w:szCs w:val="28"/>
        </w:rPr>
        <w:t xml:space="preserve"> необходимости могут </w:t>
      </w:r>
      <w:r w:rsidR="008D7CCA" w:rsidRPr="005D7B1B">
        <w:rPr>
          <w:sz w:val="28"/>
          <w:szCs w:val="28"/>
        </w:rPr>
        <w:t xml:space="preserve">ещё </w:t>
      </w:r>
      <w:r w:rsidR="00F01168" w:rsidRPr="005D7B1B">
        <w:rPr>
          <w:sz w:val="28"/>
          <w:szCs w:val="28"/>
        </w:rPr>
        <w:t>купить основную бытовую технику.</w:t>
      </w:r>
    </w:p>
    <w:p w:rsidR="008D7CCA" w:rsidRPr="005D7B1B" w:rsidRDefault="008D7CCA" w:rsidP="00EB14B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D7B1B">
        <w:rPr>
          <w:sz w:val="28"/>
          <w:szCs w:val="28"/>
        </w:rPr>
        <w:t>Самый</w:t>
      </w:r>
      <w:proofErr w:type="gramEnd"/>
      <w:r w:rsidRPr="005D7B1B">
        <w:rPr>
          <w:sz w:val="28"/>
          <w:szCs w:val="28"/>
        </w:rPr>
        <w:t xml:space="preserve"> низкий (3,2%) у категории населения, которая не испытывают н</w:t>
      </w:r>
      <w:r w:rsidRPr="005D7B1B">
        <w:rPr>
          <w:sz w:val="28"/>
          <w:szCs w:val="28"/>
        </w:rPr>
        <w:t>и</w:t>
      </w:r>
      <w:r w:rsidRPr="005D7B1B">
        <w:rPr>
          <w:sz w:val="28"/>
          <w:szCs w:val="28"/>
        </w:rPr>
        <w:t>каких финансовые трудностей и 5,0% опрошенного населения н</w:t>
      </w:r>
      <w:r w:rsidR="00F01168" w:rsidRPr="005D7B1B">
        <w:rPr>
          <w:sz w:val="28"/>
          <w:szCs w:val="28"/>
        </w:rPr>
        <w:t>е всегда хватает денег даже на еду</w:t>
      </w:r>
      <w:r w:rsidR="003340C2">
        <w:rPr>
          <w:sz w:val="28"/>
          <w:szCs w:val="28"/>
        </w:rPr>
        <w:t>.</w:t>
      </w:r>
    </w:p>
    <w:p w:rsidR="008D7CCA" w:rsidRPr="005D7B1B" w:rsidRDefault="008D7CCA" w:rsidP="00EB14BB">
      <w:pPr>
        <w:pStyle w:val="Default"/>
        <w:ind w:firstLine="708"/>
        <w:jc w:val="both"/>
        <w:rPr>
          <w:sz w:val="28"/>
          <w:szCs w:val="28"/>
        </w:rPr>
      </w:pPr>
    </w:p>
    <w:p w:rsidR="00823553" w:rsidRDefault="00231B55" w:rsidP="00EB14BB">
      <w:pPr>
        <w:pStyle w:val="Default"/>
        <w:ind w:firstLine="708"/>
        <w:jc w:val="both"/>
        <w:rPr>
          <w:b/>
          <w:i/>
          <w:sz w:val="28"/>
          <w:szCs w:val="28"/>
          <w:u w:val="single"/>
        </w:rPr>
      </w:pPr>
      <w:r w:rsidRPr="005D7B1B">
        <w:rPr>
          <w:b/>
          <w:i/>
          <w:sz w:val="28"/>
          <w:szCs w:val="28"/>
          <w:u w:val="single"/>
        </w:rPr>
        <w:t>2.</w:t>
      </w:r>
      <w:r w:rsidR="00BD561C" w:rsidRPr="005D7B1B">
        <w:rPr>
          <w:b/>
          <w:i/>
          <w:sz w:val="28"/>
          <w:szCs w:val="28"/>
          <w:u w:val="single"/>
        </w:rPr>
        <w:t xml:space="preserve">Мониторинг востребованности финансовых услуг за </w:t>
      </w:r>
      <w:proofErr w:type="gramStart"/>
      <w:r w:rsidR="00BD561C" w:rsidRPr="005D7B1B">
        <w:rPr>
          <w:b/>
          <w:i/>
          <w:sz w:val="28"/>
          <w:szCs w:val="28"/>
          <w:u w:val="single"/>
        </w:rPr>
        <w:t>последние</w:t>
      </w:r>
      <w:proofErr w:type="gramEnd"/>
    </w:p>
    <w:p w:rsidR="00F01168" w:rsidRDefault="00BD561C" w:rsidP="00823553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5D7B1B">
        <w:rPr>
          <w:b/>
          <w:i/>
          <w:sz w:val="28"/>
          <w:szCs w:val="28"/>
          <w:u w:val="single"/>
        </w:rPr>
        <w:t>12 месяцев.</w:t>
      </w:r>
      <w:r w:rsidR="00172EC1" w:rsidRPr="005D7B1B">
        <w:rPr>
          <w:b/>
          <w:i/>
          <w:sz w:val="28"/>
          <w:szCs w:val="28"/>
          <w:u w:val="single"/>
        </w:rPr>
        <w:t xml:space="preserve"> </w:t>
      </w:r>
    </w:p>
    <w:p w:rsidR="00823C81" w:rsidRDefault="00823C81" w:rsidP="00823C81">
      <w:pPr>
        <w:pStyle w:val="Default"/>
        <w:ind w:firstLine="708"/>
        <w:jc w:val="both"/>
        <w:rPr>
          <w:b/>
          <w:sz w:val="28"/>
          <w:szCs w:val="28"/>
        </w:rPr>
      </w:pPr>
    </w:p>
    <w:p w:rsidR="00172EC1" w:rsidRPr="005D7B1B" w:rsidRDefault="005F21C8" w:rsidP="00823C81">
      <w:pPr>
        <w:pStyle w:val="Default"/>
        <w:ind w:firstLine="708"/>
        <w:jc w:val="both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>2.1</w:t>
      </w:r>
    </w:p>
    <w:p w:rsidR="008F3A69" w:rsidRPr="005D7B1B" w:rsidRDefault="008F3A69" w:rsidP="008F3A69">
      <w:pPr>
        <w:pStyle w:val="Default"/>
        <w:ind w:firstLine="8364"/>
        <w:jc w:val="both"/>
      </w:pPr>
      <w:r w:rsidRPr="005D7B1B">
        <w:t>проценты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20"/>
        <w:gridCol w:w="1166"/>
        <w:gridCol w:w="1134"/>
        <w:gridCol w:w="1134"/>
      </w:tblGrid>
      <w:tr w:rsidR="00EB36FF" w:rsidRPr="005D7B1B" w:rsidTr="00EB36FF">
        <w:trPr>
          <w:trHeight w:val="178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EB3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36FF" w:rsidRPr="005D7B1B" w:rsidRDefault="00EB36FF" w:rsidP="00EB36F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Имеется сейчас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36FF" w:rsidRPr="005D7B1B" w:rsidRDefault="00EB36FF" w:rsidP="00EB36F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имеется сейчас, но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о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B36FF" w:rsidRPr="005D7B1B" w:rsidRDefault="00EB36FF" w:rsidP="00EB36F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последние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</w:tr>
      <w:tr w:rsidR="00EB36FF" w:rsidRPr="005D7B1B" w:rsidTr="00DE5FF2">
        <w:trPr>
          <w:trHeight w:val="45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вклад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EB36FF" w:rsidRPr="005D7B1B" w:rsidTr="00823C81">
        <w:trPr>
          <w:trHeight w:val="56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размещение сре</w:t>
            </w:r>
            <w:proofErr w:type="gram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орме займа в </w:t>
            </w:r>
            <w:proofErr w:type="spell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совой организации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EB36FF" w:rsidRPr="005D7B1B" w:rsidTr="00823C81">
        <w:trPr>
          <w:trHeight w:val="531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размещение сре</w:t>
            </w:r>
            <w:proofErr w:type="gram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займа в креди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потребительском кооперативе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9119C5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B36FF" w:rsidRPr="005D7B1B" w:rsidTr="00823C81">
        <w:trPr>
          <w:trHeight w:val="567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размещение сре</w:t>
            </w:r>
            <w:proofErr w:type="gram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займа в сельск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хозяйственном кредитном потребительском кооперативе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36FF" w:rsidRPr="005D7B1B" w:rsidTr="00823C81">
        <w:trPr>
          <w:trHeight w:val="391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EB36FF" w:rsidRPr="005D7B1B" w:rsidTr="00823C81">
        <w:trPr>
          <w:trHeight w:val="356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B36FF" w:rsidRPr="005D7B1B" w:rsidTr="00DE5FF2">
        <w:trPr>
          <w:trHeight w:val="31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Брокерский счет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36FF" w:rsidRPr="005D7B1B" w:rsidTr="00823C81">
        <w:trPr>
          <w:trHeight w:val="439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Вложение сре</w:t>
            </w:r>
            <w:proofErr w:type="gram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аевой инвестиционный фонд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6FF" w:rsidRPr="005D7B1B" w:rsidRDefault="00EB36FF" w:rsidP="00DE5F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23C81" w:rsidRDefault="00823C81" w:rsidP="00823C81">
      <w:pPr>
        <w:pStyle w:val="Default"/>
        <w:ind w:firstLine="708"/>
        <w:jc w:val="both"/>
        <w:rPr>
          <w:sz w:val="28"/>
          <w:szCs w:val="28"/>
        </w:rPr>
      </w:pPr>
    </w:p>
    <w:p w:rsidR="00FE4DED" w:rsidRPr="005D7B1B" w:rsidRDefault="00DC1AAE" w:rsidP="00823C81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 xml:space="preserve">Анализ </w:t>
      </w:r>
      <w:r w:rsidR="00BD561C" w:rsidRPr="005D7B1B">
        <w:rPr>
          <w:sz w:val="28"/>
          <w:szCs w:val="28"/>
        </w:rPr>
        <w:t xml:space="preserve">перечисленных </w:t>
      </w:r>
      <w:r w:rsidRPr="005D7B1B">
        <w:rPr>
          <w:sz w:val="28"/>
          <w:szCs w:val="28"/>
        </w:rPr>
        <w:t xml:space="preserve">финансовых </w:t>
      </w:r>
      <w:r w:rsidR="008F3A69" w:rsidRPr="005D7B1B">
        <w:rPr>
          <w:sz w:val="28"/>
          <w:szCs w:val="28"/>
        </w:rPr>
        <w:t>продуктов (</w:t>
      </w:r>
      <w:r w:rsidRPr="005D7B1B">
        <w:rPr>
          <w:sz w:val="28"/>
          <w:szCs w:val="28"/>
        </w:rPr>
        <w:t>услуг</w:t>
      </w:r>
      <w:r w:rsidR="008F3A69" w:rsidRPr="005D7B1B">
        <w:rPr>
          <w:sz w:val="28"/>
          <w:szCs w:val="28"/>
        </w:rPr>
        <w:t>)</w:t>
      </w:r>
      <w:r w:rsidRPr="005D7B1B">
        <w:rPr>
          <w:sz w:val="28"/>
          <w:szCs w:val="28"/>
        </w:rPr>
        <w:t>, которыми польз</w:t>
      </w:r>
      <w:r w:rsidRPr="005D7B1B">
        <w:rPr>
          <w:sz w:val="28"/>
          <w:szCs w:val="28"/>
        </w:rPr>
        <w:t>о</w:t>
      </w:r>
      <w:r w:rsidRPr="005D7B1B">
        <w:rPr>
          <w:sz w:val="28"/>
          <w:szCs w:val="28"/>
        </w:rPr>
        <w:t xml:space="preserve">валось опрашиваемое население </w:t>
      </w:r>
      <w:r w:rsidR="005E3B51" w:rsidRPr="005D7B1B">
        <w:rPr>
          <w:sz w:val="28"/>
          <w:szCs w:val="28"/>
        </w:rPr>
        <w:t xml:space="preserve">за последние </w:t>
      </w:r>
      <w:r w:rsidR="008F3A69" w:rsidRPr="005D7B1B">
        <w:rPr>
          <w:sz w:val="28"/>
          <w:szCs w:val="28"/>
        </w:rPr>
        <w:t>12 месяцев, показал, что наиб</w:t>
      </w:r>
      <w:r w:rsidR="008F3A69" w:rsidRPr="005D7B1B">
        <w:rPr>
          <w:sz w:val="28"/>
          <w:szCs w:val="28"/>
        </w:rPr>
        <w:t>о</w:t>
      </w:r>
      <w:r w:rsidR="008F3A69" w:rsidRPr="005D7B1B">
        <w:rPr>
          <w:sz w:val="28"/>
          <w:szCs w:val="28"/>
        </w:rPr>
        <w:t>лее востребован</w:t>
      </w:r>
      <w:r w:rsidR="00E54B82" w:rsidRPr="005D7B1B">
        <w:rPr>
          <w:sz w:val="28"/>
          <w:szCs w:val="28"/>
        </w:rPr>
        <w:t>ным является</w:t>
      </w:r>
      <w:r w:rsidR="008F3A69" w:rsidRPr="005D7B1B">
        <w:rPr>
          <w:sz w:val="28"/>
          <w:szCs w:val="28"/>
        </w:rPr>
        <w:t xml:space="preserve"> банковский вклад – 78,</w:t>
      </w:r>
      <w:r w:rsidR="009119C5" w:rsidRPr="005D7B1B">
        <w:rPr>
          <w:sz w:val="28"/>
          <w:szCs w:val="28"/>
        </w:rPr>
        <w:t>7%</w:t>
      </w:r>
      <w:r w:rsidR="00172EC1" w:rsidRPr="005D7B1B">
        <w:rPr>
          <w:sz w:val="28"/>
          <w:szCs w:val="28"/>
        </w:rPr>
        <w:t xml:space="preserve"> населения</w:t>
      </w:r>
      <w:r w:rsidR="009119C5" w:rsidRPr="005D7B1B">
        <w:rPr>
          <w:sz w:val="28"/>
          <w:szCs w:val="28"/>
        </w:rPr>
        <w:t>.</w:t>
      </w:r>
    </w:p>
    <w:p w:rsidR="00C11A2A" w:rsidRPr="005D7B1B" w:rsidRDefault="00BD561C" w:rsidP="00096A1A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>Высказывания</w:t>
      </w:r>
      <w:r w:rsidR="00D225C9" w:rsidRPr="005D7B1B">
        <w:rPr>
          <w:sz w:val="28"/>
          <w:szCs w:val="28"/>
        </w:rPr>
        <w:t>,</w:t>
      </w:r>
      <w:r w:rsidR="00E54B82" w:rsidRPr="005D7B1B">
        <w:rPr>
          <w:sz w:val="28"/>
          <w:szCs w:val="28"/>
        </w:rPr>
        <w:t xml:space="preserve"> </w:t>
      </w:r>
      <w:r w:rsidR="00D225C9" w:rsidRPr="005D7B1B">
        <w:rPr>
          <w:sz w:val="28"/>
          <w:szCs w:val="28"/>
        </w:rPr>
        <w:t>описывающие</w:t>
      </w:r>
      <w:r w:rsidR="00E54B82" w:rsidRPr="005D7B1B">
        <w:rPr>
          <w:sz w:val="28"/>
          <w:szCs w:val="28"/>
        </w:rPr>
        <w:t xml:space="preserve"> причину отсутствия </w:t>
      </w:r>
      <w:r w:rsidR="00172EC1" w:rsidRPr="005D7B1B">
        <w:rPr>
          <w:sz w:val="28"/>
          <w:szCs w:val="28"/>
        </w:rPr>
        <w:t xml:space="preserve">у опрашиваемого населения предложенных </w:t>
      </w:r>
      <w:r w:rsidR="00E54B82" w:rsidRPr="005D7B1B">
        <w:rPr>
          <w:sz w:val="28"/>
          <w:szCs w:val="28"/>
        </w:rPr>
        <w:t>финансовых продуктов (услуг)</w:t>
      </w:r>
      <w:r w:rsidR="00096A1A" w:rsidRPr="005D7B1B">
        <w:rPr>
          <w:sz w:val="28"/>
          <w:szCs w:val="28"/>
        </w:rPr>
        <w:t>,</w:t>
      </w:r>
      <w:r w:rsidR="00E54B82" w:rsidRPr="005D7B1B">
        <w:rPr>
          <w:sz w:val="28"/>
          <w:szCs w:val="28"/>
        </w:rPr>
        <w:t xml:space="preserve"> </w:t>
      </w:r>
      <w:r w:rsidR="00172EC1" w:rsidRPr="005D7B1B">
        <w:rPr>
          <w:sz w:val="28"/>
          <w:szCs w:val="28"/>
        </w:rPr>
        <w:t>представлен</w:t>
      </w:r>
      <w:r w:rsidRPr="005D7B1B">
        <w:rPr>
          <w:sz w:val="28"/>
          <w:szCs w:val="28"/>
        </w:rPr>
        <w:t>ы</w:t>
      </w:r>
      <w:r w:rsidR="00172EC1" w:rsidRPr="005D7B1B">
        <w:rPr>
          <w:sz w:val="28"/>
          <w:szCs w:val="28"/>
        </w:rPr>
        <w:t xml:space="preserve"> след</w:t>
      </w:r>
      <w:r w:rsidR="00172EC1" w:rsidRPr="005D7B1B">
        <w:rPr>
          <w:sz w:val="28"/>
          <w:szCs w:val="28"/>
        </w:rPr>
        <w:t>у</w:t>
      </w:r>
      <w:r w:rsidR="00172EC1" w:rsidRPr="005D7B1B">
        <w:rPr>
          <w:sz w:val="28"/>
          <w:szCs w:val="28"/>
        </w:rPr>
        <w:t>ющей диаграммой:</w:t>
      </w:r>
    </w:p>
    <w:p w:rsidR="00E70BAA" w:rsidRPr="005D7B1B" w:rsidRDefault="00C11A2A" w:rsidP="00E70BAA">
      <w:pPr>
        <w:pStyle w:val="Default"/>
        <w:jc w:val="both"/>
        <w:rPr>
          <w:sz w:val="28"/>
          <w:szCs w:val="28"/>
        </w:rPr>
      </w:pPr>
      <w:r w:rsidRPr="005D7B1B">
        <w:rPr>
          <w:rFonts w:eastAsiaTheme="minorHAnsi"/>
          <w:noProof/>
        </w:rPr>
        <w:lastRenderedPageBreak/>
        <w:drawing>
          <wp:inline distT="0" distB="0" distL="0" distR="0" wp14:anchorId="18CB2FD0" wp14:editId="45F5F33D">
            <wp:extent cx="6099586" cy="3195021"/>
            <wp:effectExtent l="0" t="0" r="15875" b="2476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23553" w:rsidRDefault="00823553" w:rsidP="00776479">
      <w:pPr>
        <w:pStyle w:val="Default"/>
        <w:ind w:firstLine="708"/>
        <w:jc w:val="both"/>
        <w:rPr>
          <w:b/>
          <w:sz w:val="28"/>
          <w:szCs w:val="28"/>
        </w:rPr>
      </w:pPr>
    </w:p>
    <w:p w:rsidR="00776479" w:rsidRPr="005D7B1B" w:rsidRDefault="005F21C8" w:rsidP="00776479">
      <w:pPr>
        <w:pStyle w:val="Default"/>
        <w:ind w:firstLine="708"/>
        <w:jc w:val="both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>2.2</w:t>
      </w:r>
      <w:r w:rsidR="00776479" w:rsidRPr="005D7B1B">
        <w:rPr>
          <w:b/>
          <w:sz w:val="28"/>
          <w:szCs w:val="28"/>
        </w:rPr>
        <w:t xml:space="preserve"> </w:t>
      </w:r>
    </w:p>
    <w:p w:rsidR="00E70BAA" w:rsidRPr="005D7B1B" w:rsidRDefault="00E70BAA" w:rsidP="00776479">
      <w:pPr>
        <w:pStyle w:val="Default"/>
        <w:ind w:left="7655" w:firstLine="708"/>
        <w:jc w:val="both"/>
      </w:pPr>
      <w:r w:rsidRPr="005D7B1B">
        <w:t>проценты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20"/>
        <w:gridCol w:w="1025"/>
        <w:gridCol w:w="1134"/>
        <w:gridCol w:w="1275"/>
      </w:tblGrid>
      <w:tr w:rsidR="00E70BAA" w:rsidRPr="005D7B1B" w:rsidTr="00EB5155">
        <w:trPr>
          <w:trHeight w:val="178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E7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70BAA" w:rsidRPr="005D7B1B" w:rsidRDefault="00E70BAA" w:rsidP="00E70BA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Имеется сейчас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70BAA" w:rsidRPr="005D7B1B" w:rsidRDefault="00E70BAA" w:rsidP="00E70BA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имеется сейчас, но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о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70BAA" w:rsidRPr="005D7B1B" w:rsidRDefault="00E70BAA" w:rsidP="00E70BA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последние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</w:tr>
      <w:tr w:rsidR="00E70BAA" w:rsidRPr="005D7B1B" w:rsidTr="00EB5155">
        <w:trPr>
          <w:trHeight w:val="1036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Онлайн-кредит в банке (договор заключен с использов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информационно-телекоммуникационной сети «И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тернет», сумма кредита предоставлена получателю услуги в безналичной форме)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E70BAA" w:rsidRPr="005D7B1B" w:rsidTr="00823C81">
        <w:trPr>
          <w:trHeight w:val="348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70BAA" w:rsidRPr="005D7B1B" w:rsidTr="00823C81">
        <w:trPr>
          <w:trHeight w:val="384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494663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49,9</w:t>
            </w:r>
          </w:p>
        </w:tc>
      </w:tr>
      <w:tr w:rsidR="00E70BAA" w:rsidRPr="005D7B1B" w:rsidTr="00EB5155">
        <w:trPr>
          <w:trHeight w:val="1038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Онлайн-заем в </w:t>
            </w:r>
            <w:proofErr w:type="spell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(договор заключен с использованием информационно-телекоммуникационной сети «Интернет», сумма кредита предоставлена получателю услуги в безналичной форме)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0BAA" w:rsidRPr="005D7B1B" w:rsidTr="00EB5155">
        <w:trPr>
          <w:trHeight w:val="54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заем в </w:t>
            </w:r>
            <w:proofErr w:type="spellStart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не явля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щийся онлайн-займом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494663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E70BAA" w:rsidRPr="005D7B1B" w:rsidTr="00EB5155">
        <w:trPr>
          <w:trHeight w:val="409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0BAA" w:rsidRPr="005D7B1B" w:rsidTr="00EB5155">
        <w:trPr>
          <w:trHeight w:val="587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0BAA" w:rsidRPr="005D7B1B" w:rsidTr="00EB5155">
        <w:trPr>
          <w:trHeight w:val="55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Онлайн-заем в сельскохозяйственном кредитном потр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бительском кооперативе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0BAA" w:rsidRPr="005D7B1B" w:rsidTr="00EB5155">
        <w:trPr>
          <w:trHeight w:val="53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заем в сельскохозяйственном кредитном потреб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тельском кооперативе, не являющийся онлайн-займом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0BAA" w:rsidRPr="005D7B1B" w:rsidTr="00EB5155">
        <w:trPr>
          <w:trHeight w:val="41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0BAA" w:rsidRPr="005D7B1B" w:rsidRDefault="00E70BAA" w:rsidP="00DE5F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eastAsia="Times New Roman" w:hAnsi="Times New Roman" w:cs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70BAA" w:rsidRPr="005D7B1B" w:rsidRDefault="00E70BAA" w:rsidP="00EB51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</w:tr>
    </w:tbl>
    <w:p w:rsidR="00494663" w:rsidRPr="005D7B1B" w:rsidRDefault="00DF1003" w:rsidP="00823C81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>Из данной группировки</w:t>
      </w:r>
      <w:r w:rsidR="00494663" w:rsidRPr="005D7B1B">
        <w:rPr>
          <w:sz w:val="28"/>
          <w:szCs w:val="28"/>
        </w:rPr>
        <w:t xml:space="preserve"> финансовых продуктов (услуг), наиболее востр</w:t>
      </w:r>
      <w:r w:rsidR="00494663" w:rsidRPr="005D7B1B">
        <w:rPr>
          <w:sz w:val="28"/>
          <w:szCs w:val="28"/>
        </w:rPr>
        <w:t>е</w:t>
      </w:r>
      <w:r w:rsidR="00494663" w:rsidRPr="005D7B1B">
        <w:rPr>
          <w:sz w:val="28"/>
          <w:szCs w:val="28"/>
        </w:rPr>
        <w:t xml:space="preserve">бованным </w:t>
      </w:r>
      <w:r w:rsidRPr="005D7B1B">
        <w:rPr>
          <w:sz w:val="28"/>
          <w:szCs w:val="28"/>
        </w:rPr>
        <w:t xml:space="preserve">по ответам опрашиваемого населения </w:t>
      </w:r>
      <w:r w:rsidR="00494663" w:rsidRPr="005D7B1B">
        <w:rPr>
          <w:sz w:val="28"/>
          <w:szCs w:val="28"/>
        </w:rPr>
        <w:t>является иной кредит в банке, не являющийся онлайн-кредитом –</w:t>
      </w:r>
      <w:r w:rsidR="00776479" w:rsidRPr="005D7B1B">
        <w:rPr>
          <w:sz w:val="28"/>
          <w:szCs w:val="28"/>
        </w:rPr>
        <w:t xml:space="preserve"> 55,0</w:t>
      </w:r>
      <w:r w:rsidRPr="005D7B1B">
        <w:rPr>
          <w:sz w:val="28"/>
          <w:szCs w:val="28"/>
        </w:rPr>
        <w:t>%</w:t>
      </w:r>
      <w:r w:rsidR="00494663" w:rsidRPr="005D7B1B">
        <w:rPr>
          <w:sz w:val="28"/>
          <w:szCs w:val="28"/>
        </w:rPr>
        <w:t xml:space="preserve"> и использование кредитного лимита по кредитной карте</w:t>
      </w:r>
      <w:r w:rsidR="00776479" w:rsidRPr="005D7B1B">
        <w:rPr>
          <w:sz w:val="28"/>
          <w:szCs w:val="28"/>
        </w:rPr>
        <w:t xml:space="preserve"> -</w:t>
      </w:r>
      <w:r w:rsidR="00557F48">
        <w:rPr>
          <w:sz w:val="28"/>
          <w:szCs w:val="28"/>
        </w:rPr>
        <w:t xml:space="preserve"> </w:t>
      </w:r>
      <w:r w:rsidR="00776479" w:rsidRPr="005D7B1B">
        <w:rPr>
          <w:sz w:val="28"/>
          <w:szCs w:val="28"/>
        </w:rPr>
        <w:t>50,</w:t>
      </w:r>
      <w:r w:rsidR="00494663" w:rsidRPr="005D7B1B">
        <w:rPr>
          <w:sz w:val="28"/>
          <w:szCs w:val="28"/>
        </w:rPr>
        <w:t>1%.</w:t>
      </w:r>
    </w:p>
    <w:p w:rsidR="00494663" w:rsidRPr="005D7B1B" w:rsidRDefault="00494663" w:rsidP="00494663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lastRenderedPageBreak/>
        <w:t>Анализ высказываний, которые описывают причину отсутствия у опр</w:t>
      </w:r>
      <w:r w:rsidRPr="005D7B1B">
        <w:rPr>
          <w:sz w:val="28"/>
          <w:szCs w:val="28"/>
        </w:rPr>
        <w:t>а</w:t>
      </w:r>
      <w:r w:rsidRPr="005D7B1B">
        <w:rPr>
          <w:sz w:val="28"/>
          <w:szCs w:val="28"/>
        </w:rPr>
        <w:t>шиваемого населения предложенных финансовых продуктов (услуг)</w:t>
      </w:r>
      <w:r w:rsidR="00096A1A" w:rsidRPr="005D7B1B">
        <w:rPr>
          <w:sz w:val="28"/>
          <w:szCs w:val="28"/>
        </w:rPr>
        <w:t>,</w:t>
      </w:r>
      <w:r w:rsidRPr="005D7B1B">
        <w:rPr>
          <w:sz w:val="28"/>
          <w:szCs w:val="28"/>
        </w:rPr>
        <w:t xml:space="preserve"> предста</w:t>
      </w:r>
      <w:r w:rsidRPr="005D7B1B">
        <w:rPr>
          <w:sz w:val="28"/>
          <w:szCs w:val="28"/>
        </w:rPr>
        <w:t>в</w:t>
      </w:r>
      <w:r w:rsidRPr="005D7B1B">
        <w:rPr>
          <w:sz w:val="28"/>
          <w:szCs w:val="28"/>
        </w:rPr>
        <w:t>лен следующей диаграммой:</w:t>
      </w:r>
    </w:p>
    <w:p w:rsidR="005F21C8" w:rsidRPr="005D7B1B" w:rsidRDefault="00EB5155" w:rsidP="00625178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5D7B1B">
        <w:rPr>
          <w:rFonts w:eastAsiaTheme="minorHAnsi"/>
          <w:noProof/>
        </w:rPr>
        <w:drawing>
          <wp:inline distT="0" distB="0" distL="0" distR="0" wp14:anchorId="0781393D" wp14:editId="037D96FB">
            <wp:extent cx="6105525" cy="5019675"/>
            <wp:effectExtent l="0" t="0" r="9525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Pr="005D7B1B">
        <w:rPr>
          <w:rFonts w:eastAsiaTheme="minorHAnsi"/>
          <w:noProof/>
        </w:rPr>
        <w:t xml:space="preserve"> </w:t>
      </w:r>
    </w:p>
    <w:p w:rsidR="00823C81" w:rsidRDefault="00823C81" w:rsidP="005F21C8">
      <w:pPr>
        <w:pStyle w:val="Default"/>
        <w:ind w:left="7655" w:hanging="7088"/>
        <w:jc w:val="both"/>
        <w:rPr>
          <w:b/>
          <w:sz w:val="28"/>
          <w:szCs w:val="28"/>
        </w:rPr>
      </w:pPr>
    </w:p>
    <w:p w:rsidR="005F21C8" w:rsidRPr="005D7B1B" w:rsidRDefault="005F21C8" w:rsidP="005F21C8">
      <w:pPr>
        <w:pStyle w:val="Default"/>
        <w:ind w:left="7655" w:hanging="7088"/>
        <w:jc w:val="both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>2.3</w:t>
      </w:r>
    </w:p>
    <w:p w:rsidR="00EB5155" w:rsidRPr="005D7B1B" w:rsidRDefault="00EB5155" w:rsidP="00EB5155">
      <w:pPr>
        <w:pStyle w:val="Default"/>
        <w:ind w:left="7655" w:firstLine="708"/>
        <w:jc w:val="both"/>
      </w:pPr>
      <w:r w:rsidRPr="005D7B1B">
        <w:t>проценты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20"/>
        <w:gridCol w:w="1166"/>
        <w:gridCol w:w="1134"/>
        <w:gridCol w:w="1134"/>
      </w:tblGrid>
      <w:tr w:rsidR="00EB5155" w:rsidRPr="005D7B1B" w:rsidTr="00EB5155">
        <w:trPr>
          <w:trHeight w:val="178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155" w:rsidRPr="005D7B1B" w:rsidRDefault="00EB5155" w:rsidP="00DF1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B5155" w:rsidRPr="005D7B1B" w:rsidRDefault="00EB5155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Имеется сейчас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B5155" w:rsidRPr="005D7B1B" w:rsidRDefault="00EB5155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имеется сейчас, но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о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EB5155" w:rsidRPr="005D7B1B" w:rsidRDefault="00EB5155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последние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</w:tr>
      <w:tr w:rsidR="005E3B51" w:rsidRPr="005D7B1B" w:rsidTr="005E3B51">
        <w:trPr>
          <w:trHeight w:val="1012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B51" w:rsidRPr="005D7B1B" w:rsidRDefault="005E3B51" w:rsidP="005E3B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3037A" w:rsidRPr="005D7B1B">
              <w:rPr>
                <w:rFonts w:ascii="Times New Roman" w:hAnsi="Times New Roman" w:cs="Times New Roman"/>
                <w:sz w:val="24"/>
                <w:szCs w:val="24"/>
              </w:rPr>
              <w:t>ных начис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лений) организацией, заключившей с банком договор на обслуживание зарплатного проекта 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E3B51" w:rsidRPr="005D7B1B" w:rsidTr="005E3B51">
        <w:trPr>
          <w:trHeight w:val="53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B51" w:rsidRPr="005D7B1B" w:rsidRDefault="005E3B51" w:rsidP="005E3B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5E3B51" w:rsidRPr="005D7B1B" w:rsidTr="005E3B51">
        <w:trPr>
          <w:trHeight w:val="7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B51" w:rsidRPr="005D7B1B" w:rsidRDefault="005E3B51" w:rsidP="005E3B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карты для п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лучения зарплаты, пенсий и иных социальных выплат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43037A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5E3B51" w:rsidRPr="005D7B1B" w:rsidTr="005E3B51">
        <w:trPr>
          <w:trHeight w:val="511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B51" w:rsidRPr="005D7B1B" w:rsidRDefault="005E3B51" w:rsidP="005E3B5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915509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5E3B51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E3B51" w:rsidRPr="005D7B1B" w:rsidRDefault="00915509" w:rsidP="005E3B5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</w:tbl>
    <w:p w:rsidR="00915509" w:rsidRPr="005D7B1B" w:rsidRDefault="00F85088" w:rsidP="00F85088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 xml:space="preserve">Анализ </w:t>
      </w:r>
      <w:r w:rsidR="00DF1003" w:rsidRPr="005D7B1B">
        <w:rPr>
          <w:sz w:val="28"/>
          <w:szCs w:val="28"/>
        </w:rPr>
        <w:t>пользования банковскими картами</w:t>
      </w:r>
      <w:r w:rsidR="006D6D4F" w:rsidRPr="005D7B1B">
        <w:rPr>
          <w:sz w:val="28"/>
          <w:szCs w:val="28"/>
        </w:rPr>
        <w:t xml:space="preserve"> </w:t>
      </w:r>
      <w:r w:rsidRPr="005D7B1B">
        <w:rPr>
          <w:sz w:val="28"/>
          <w:szCs w:val="28"/>
        </w:rPr>
        <w:t xml:space="preserve">показал, что </w:t>
      </w:r>
      <w:r w:rsidR="00915509" w:rsidRPr="005D7B1B">
        <w:rPr>
          <w:sz w:val="28"/>
          <w:szCs w:val="28"/>
        </w:rPr>
        <w:t>больше поло</w:t>
      </w:r>
      <w:r w:rsidR="006D6D4F" w:rsidRPr="005D7B1B">
        <w:rPr>
          <w:sz w:val="28"/>
          <w:szCs w:val="28"/>
        </w:rPr>
        <w:t>вины опрашиваемого населения пользовалось</w:t>
      </w:r>
      <w:r w:rsidR="00915509" w:rsidRPr="005D7B1B">
        <w:rPr>
          <w:sz w:val="28"/>
          <w:szCs w:val="28"/>
        </w:rPr>
        <w:t xml:space="preserve"> </w:t>
      </w:r>
      <w:r w:rsidRPr="005D7B1B">
        <w:rPr>
          <w:sz w:val="28"/>
          <w:szCs w:val="28"/>
        </w:rPr>
        <w:t>зарплат</w:t>
      </w:r>
      <w:r w:rsidR="00915509" w:rsidRPr="005D7B1B">
        <w:rPr>
          <w:sz w:val="28"/>
          <w:szCs w:val="28"/>
        </w:rPr>
        <w:t>ной</w:t>
      </w:r>
      <w:r w:rsidRPr="005D7B1B">
        <w:rPr>
          <w:sz w:val="28"/>
          <w:szCs w:val="28"/>
        </w:rPr>
        <w:t xml:space="preserve"> кар</w:t>
      </w:r>
      <w:r w:rsidR="00915509" w:rsidRPr="005D7B1B">
        <w:rPr>
          <w:sz w:val="28"/>
          <w:szCs w:val="28"/>
        </w:rPr>
        <w:t>той</w:t>
      </w:r>
      <w:r w:rsidRPr="005D7B1B">
        <w:rPr>
          <w:sz w:val="28"/>
          <w:szCs w:val="28"/>
        </w:rPr>
        <w:t xml:space="preserve"> </w:t>
      </w:r>
      <w:r w:rsidR="006D6D4F" w:rsidRPr="005D7B1B">
        <w:rPr>
          <w:sz w:val="28"/>
          <w:szCs w:val="28"/>
        </w:rPr>
        <w:t>(67,2%)</w:t>
      </w:r>
      <w:r w:rsidR="00915509" w:rsidRPr="005D7B1B">
        <w:rPr>
          <w:sz w:val="28"/>
          <w:szCs w:val="28"/>
        </w:rPr>
        <w:t xml:space="preserve"> </w:t>
      </w:r>
      <w:r w:rsidRPr="005D7B1B">
        <w:rPr>
          <w:sz w:val="28"/>
          <w:szCs w:val="28"/>
        </w:rPr>
        <w:t>и</w:t>
      </w:r>
      <w:r w:rsidR="00915509" w:rsidRPr="005D7B1B">
        <w:rPr>
          <w:sz w:val="28"/>
          <w:szCs w:val="28"/>
        </w:rPr>
        <w:t xml:space="preserve"> другой </w:t>
      </w:r>
      <w:r w:rsidR="00915509" w:rsidRPr="005D7B1B">
        <w:rPr>
          <w:sz w:val="28"/>
          <w:szCs w:val="28"/>
        </w:rPr>
        <w:lastRenderedPageBreak/>
        <w:t>расчетной (дебетовой) картой, кроме карты для получения зарплаты, пенсий и иных социальных выплат</w:t>
      </w:r>
      <w:r w:rsidRPr="005D7B1B">
        <w:rPr>
          <w:sz w:val="28"/>
          <w:szCs w:val="28"/>
        </w:rPr>
        <w:t xml:space="preserve"> </w:t>
      </w:r>
      <w:r w:rsidR="00F831B7">
        <w:rPr>
          <w:sz w:val="28"/>
          <w:szCs w:val="28"/>
        </w:rPr>
        <w:t>– 50,3%.</w:t>
      </w:r>
    </w:p>
    <w:p w:rsidR="00625178" w:rsidRPr="005D7B1B" w:rsidRDefault="00625178" w:rsidP="00625178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>Высказывания</w:t>
      </w:r>
      <w:r w:rsidR="00F85088" w:rsidRPr="005D7B1B">
        <w:rPr>
          <w:sz w:val="28"/>
          <w:szCs w:val="28"/>
        </w:rPr>
        <w:t xml:space="preserve">, которые описывают причину отсутствия у опрашиваемого населения </w:t>
      </w:r>
      <w:r w:rsidRPr="005D7B1B">
        <w:rPr>
          <w:sz w:val="28"/>
          <w:szCs w:val="28"/>
        </w:rPr>
        <w:t>банковских карт</w:t>
      </w:r>
      <w:r w:rsidR="00F85088" w:rsidRPr="005D7B1B">
        <w:rPr>
          <w:sz w:val="28"/>
          <w:szCs w:val="28"/>
        </w:rPr>
        <w:t>, представлен</w:t>
      </w:r>
      <w:r w:rsidRPr="005D7B1B">
        <w:rPr>
          <w:sz w:val="28"/>
          <w:szCs w:val="28"/>
        </w:rPr>
        <w:t>ы</w:t>
      </w:r>
      <w:r w:rsidR="00F85088" w:rsidRPr="005D7B1B">
        <w:rPr>
          <w:sz w:val="28"/>
          <w:szCs w:val="28"/>
        </w:rPr>
        <w:t xml:space="preserve"> следующей диаграммой:</w:t>
      </w:r>
    </w:p>
    <w:p w:rsidR="00E70BAA" w:rsidRPr="005D7B1B" w:rsidRDefault="0043037A" w:rsidP="00625178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5D7B1B">
        <w:rPr>
          <w:rFonts w:eastAsiaTheme="minorHAnsi"/>
          <w:noProof/>
        </w:rPr>
        <w:drawing>
          <wp:inline distT="0" distB="0" distL="0" distR="0" wp14:anchorId="0415C90B" wp14:editId="52CE64C4">
            <wp:extent cx="6105525" cy="512445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23C81" w:rsidRDefault="00823C81" w:rsidP="00EB14BB">
      <w:pPr>
        <w:pStyle w:val="Default"/>
        <w:ind w:firstLine="708"/>
        <w:jc w:val="both"/>
        <w:rPr>
          <w:b/>
          <w:sz w:val="28"/>
          <w:szCs w:val="28"/>
        </w:rPr>
      </w:pPr>
    </w:p>
    <w:p w:rsidR="00E70BAA" w:rsidRPr="005D7B1B" w:rsidRDefault="00D225C9" w:rsidP="00EB14BB">
      <w:pPr>
        <w:pStyle w:val="Default"/>
        <w:ind w:firstLine="708"/>
        <w:jc w:val="both"/>
        <w:rPr>
          <w:b/>
          <w:sz w:val="28"/>
          <w:szCs w:val="28"/>
        </w:rPr>
      </w:pPr>
      <w:r w:rsidRPr="005D7B1B">
        <w:rPr>
          <w:b/>
          <w:sz w:val="28"/>
          <w:szCs w:val="28"/>
        </w:rPr>
        <w:t>2.4</w:t>
      </w:r>
    </w:p>
    <w:p w:rsidR="00D225C9" w:rsidRPr="005D7B1B" w:rsidRDefault="00D225C9" w:rsidP="00D225C9">
      <w:pPr>
        <w:pStyle w:val="Default"/>
        <w:ind w:left="7655" w:firstLine="708"/>
        <w:jc w:val="both"/>
      </w:pPr>
      <w:r w:rsidRPr="005D7B1B">
        <w:t>проценты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20"/>
        <w:gridCol w:w="1166"/>
        <w:gridCol w:w="1134"/>
        <w:gridCol w:w="1134"/>
      </w:tblGrid>
      <w:tr w:rsidR="00D225C9" w:rsidRPr="005D7B1B" w:rsidTr="00DF1003">
        <w:trPr>
          <w:trHeight w:val="178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5C9" w:rsidRPr="005D7B1B" w:rsidRDefault="00D225C9" w:rsidP="00DF1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225C9" w:rsidRPr="005D7B1B" w:rsidRDefault="00D225C9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Имеется сейчас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225C9" w:rsidRPr="005D7B1B" w:rsidRDefault="00D225C9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имеется сейчас, но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о</w:t>
            </w: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225C9" w:rsidRPr="005D7B1B" w:rsidRDefault="00D225C9" w:rsidP="00DF100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Не использовался за </w:t>
            </w:r>
            <w:proofErr w:type="gramStart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>последние</w:t>
            </w:r>
            <w:proofErr w:type="gramEnd"/>
            <w:r w:rsidRPr="005D7B1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12 месяцев</w:t>
            </w:r>
          </w:p>
        </w:tc>
      </w:tr>
      <w:tr w:rsidR="00D225C9" w:rsidRPr="005D7B1B" w:rsidTr="00D225C9">
        <w:trPr>
          <w:trHeight w:val="1012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5C9" w:rsidRPr="005D7B1B" w:rsidRDefault="00D225C9" w:rsidP="00D225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жизни (на случай смерти, д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жития до определенного возраста или срока либо насту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ления иного события; с условием периодических выплат (ренты, аннуитетов) и/или участием страхователя в инв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стиционном доходе страховщика; пенсионное страхов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225C9" w:rsidRPr="005D7B1B" w:rsidTr="00D225C9">
        <w:trPr>
          <w:trHeight w:val="533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5C9" w:rsidRPr="005D7B1B" w:rsidRDefault="00D225C9" w:rsidP="00D225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ное имущественное страхование; добровольное страхов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ние гражданской ответственности (например, дополн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тельное страхование автогражданской ответственности (ОСАГО), но не обязательное страхование автогражда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ответственности (ОСАГО); добровольное страхов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ние финансовых рисков)</w:t>
            </w:r>
            <w:proofErr w:type="gramEnd"/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D225C9" w:rsidRPr="005D7B1B" w:rsidTr="00D225C9">
        <w:trPr>
          <w:trHeight w:val="7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5C9" w:rsidRPr="005D7B1B" w:rsidRDefault="00D225C9" w:rsidP="00D225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 обязательное страхование, кроме обязательного медицинского страхования (обязательное личное страх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вание пассажиров (туристов), жизни и здоровья пациента, участвующего в клинических исследованиях лекарстве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ного препарата для медицинского применения, госуда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ственное личное страхование работников налоговых 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ганов, государственное страхование жизни и здоровья 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D225C9" w:rsidRPr="005D7B1B" w:rsidRDefault="00D225C9" w:rsidP="00D225C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</w:tbl>
    <w:p w:rsidR="00D225C9" w:rsidRPr="005D7B1B" w:rsidRDefault="00D225C9" w:rsidP="00D225C9">
      <w:pPr>
        <w:pStyle w:val="Default"/>
        <w:ind w:firstLine="708"/>
        <w:jc w:val="both"/>
        <w:rPr>
          <w:sz w:val="28"/>
          <w:szCs w:val="28"/>
        </w:rPr>
      </w:pPr>
      <w:r w:rsidRPr="005D7B1B">
        <w:rPr>
          <w:sz w:val="28"/>
          <w:szCs w:val="28"/>
        </w:rPr>
        <w:t xml:space="preserve">Анализ перечисленных страховых продуктов </w:t>
      </w:r>
      <w:r w:rsidR="00056704" w:rsidRPr="005D7B1B">
        <w:rPr>
          <w:sz w:val="28"/>
          <w:szCs w:val="28"/>
        </w:rPr>
        <w:t>показал очень низкий ур</w:t>
      </w:r>
      <w:r w:rsidR="00056704" w:rsidRPr="005D7B1B">
        <w:rPr>
          <w:sz w:val="28"/>
          <w:szCs w:val="28"/>
        </w:rPr>
        <w:t>о</w:t>
      </w:r>
      <w:r w:rsidR="00056704" w:rsidRPr="005D7B1B">
        <w:rPr>
          <w:sz w:val="28"/>
          <w:szCs w:val="28"/>
        </w:rPr>
        <w:t xml:space="preserve">вень востребованности их у </w:t>
      </w:r>
      <w:r w:rsidR="00B5409E" w:rsidRPr="005D7B1B">
        <w:rPr>
          <w:sz w:val="28"/>
          <w:szCs w:val="28"/>
        </w:rPr>
        <w:t xml:space="preserve">опрошенного </w:t>
      </w:r>
      <w:r w:rsidR="00056704" w:rsidRPr="005D7B1B">
        <w:rPr>
          <w:sz w:val="28"/>
          <w:szCs w:val="28"/>
        </w:rPr>
        <w:t>населения</w:t>
      </w:r>
      <w:r w:rsidR="00084467" w:rsidRPr="005D7B1B">
        <w:rPr>
          <w:sz w:val="28"/>
          <w:szCs w:val="28"/>
        </w:rPr>
        <w:t>, о</w:t>
      </w:r>
      <w:r w:rsidR="00056704" w:rsidRPr="005D7B1B">
        <w:rPr>
          <w:sz w:val="28"/>
          <w:szCs w:val="28"/>
        </w:rPr>
        <w:t>сновными причинами</w:t>
      </w:r>
      <w:r w:rsidR="00084467" w:rsidRPr="005D7B1B">
        <w:rPr>
          <w:sz w:val="28"/>
          <w:szCs w:val="28"/>
        </w:rPr>
        <w:t xml:space="preserve"> которых</w:t>
      </w:r>
      <w:r w:rsidR="00056704" w:rsidRPr="005D7B1B">
        <w:rPr>
          <w:sz w:val="28"/>
          <w:szCs w:val="28"/>
        </w:rPr>
        <w:t xml:space="preserve"> являются</w:t>
      </w:r>
      <w:r w:rsidR="00954FBB">
        <w:rPr>
          <w:sz w:val="28"/>
          <w:szCs w:val="28"/>
        </w:rPr>
        <w:t>,</w:t>
      </w:r>
      <w:r w:rsidR="00084467" w:rsidRPr="005D7B1B">
        <w:rPr>
          <w:sz w:val="28"/>
          <w:szCs w:val="28"/>
        </w:rPr>
        <w:t xml:space="preserve"> </w:t>
      </w:r>
      <w:r w:rsidR="00954FBB">
        <w:rPr>
          <w:sz w:val="28"/>
          <w:szCs w:val="28"/>
        </w:rPr>
        <w:t xml:space="preserve">по их мнению, </w:t>
      </w:r>
      <w:r w:rsidR="00084467" w:rsidRPr="005D7B1B">
        <w:rPr>
          <w:sz w:val="28"/>
          <w:szCs w:val="28"/>
        </w:rPr>
        <w:t>недоверие страховым организациям - 42,2% и отсутствие смысла в страховании – 44,3%.</w:t>
      </w:r>
    </w:p>
    <w:p w:rsidR="00E70BAA" w:rsidRPr="005D7B1B" w:rsidRDefault="00E70BAA" w:rsidP="00EB14BB">
      <w:pPr>
        <w:pStyle w:val="Default"/>
        <w:ind w:firstLine="708"/>
        <w:jc w:val="both"/>
        <w:rPr>
          <w:b/>
          <w:i/>
          <w:sz w:val="28"/>
          <w:szCs w:val="28"/>
          <w:u w:val="single"/>
        </w:rPr>
      </w:pPr>
    </w:p>
    <w:p w:rsidR="00893EAE" w:rsidRPr="005D7B1B" w:rsidRDefault="00084467" w:rsidP="00EB14BB">
      <w:pPr>
        <w:pStyle w:val="Default"/>
        <w:ind w:firstLine="708"/>
        <w:jc w:val="both"/>
        <w:rPr>
          <w:b/>
          <w:i/>
          <w:sz w:val="28"/>
          <w:szCs w:val="28"/>
          <w:u w:val="single"/>
        </w:rPr>
      </w:pPr>
      <w:r w:rsidRPr="005D7B1B">
        <w:rPr>
          <w:b/>
          <w:i/>
          <w:sz w:val="28"/>
          <w:szCs w:val="28"/>
          <w:u w:val="single"/>
        </w:rPr>
        <w:t>3</w:t>
      </w:r>
      <w:r w:rsidR="00893EAE" w:rsidRPr="005D7B1B">
        <w:rPr>
          <w:b/>
          <w:i/>
          <w:sz w:val="28"/>
          <w:szCs w:val="28"/>
          <w:u w:val="single"/>
        </w:rPr>
        <w:t>. Мониторинг удовлетворенности деятельностью в сфере финанс</w:t>
      </w:r>
      <w:r w:rsidR="00893EAE" w:rsidRPr="005D7B1B">
        <w:rPr>
          <w:b/>
          <w:i/>
          <w:sz w:val="28"/>
          <w:szCs w:val="28"/>
          <w:u w:val="single"/>
        </w:rPr>
        <w:t>о</w:t>
      </w:r>
      <w:r w:rsidRPr="005D7B1B">
        <w:rPr>
          <w:b/>
          <w:i/>
          <w:sz w:val="28"/>
          <w:szCs w:val="28"/>
          <w:u w:val="single"/>
        </w:rPr>
        <w:t>вых услуг.</w:t>
      </w:r>
    </w:p>
    <w:p w:rsidR="00893EAE" w:rsidRPr="005D7B1B" w:rsidRDefault="00893EAE" w:rsidP="00893EAE">
      <w:pPr>
        <w:pStyle w:val="Default"/>
        <w:ind w:firstLine="708"/>
        <w:jc w:val="both"/>
        <w:rPr>
          <w:color w:val="FFFFFF" w:themeColor="background1"/>
          <w:sz w:val="28"/>
          <w:szCs w:val="28"/>
        </w:rPr>
      </w:pPr>
    </w:p>
    <w:p w:rsidR="00893EAE" w:rsidRPr="005D7B1B" w:rsidRDefault="005D08BE" w:rsidP="00B5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t>У</w:t>
      </w:r>
      <w:r w:rsidR="00AA1D03" w:rsidRPr="005D7B1B">
        <w:rPr>
          <w:rFonts w:ascii="Times New Roman" w:hAnsi="Times New Roman" w:cs="Times New Roman"/>
          <w:b/>
          <w:sz w:val="28"/>
          <w:szCs w:val="28"/>
        </w:rPr>
        <w:t>ровень удовлетворенности</w:t>
      </w:r>
      <w:r w:rsidR="00893EAE" w:rsidRPr="005D7B1B">
        <w:t xml:space="preserve"> </w:t>
      </w:r>
      <w:r w:rsidR="00893EAE" w:rsidRPr="005D7B1B">
        <w:rPr>
          <w:rFonts w:ascii="Times New Roman" w:hAnsi="Times New Roman" w:cs="Times New Roman"/>
          <w:b/>
          <w:sz w:val="28"/>
          <w:szCs w:val="28"/>
        </w:rPr>
        <w:t>опрошен</w:t>
      </w:r>
      <w:r w:rsidR="00B5409E" w:rsidRPr="005D7B1B">
        <w:rPr>
          <w:rFonts w:ascii="Times New Roman" w:hAnsi="Times New Roman" w:cs="Times New Roman"/>
          <w:b/>
          <w:sz w:val="28"/>
          <w:szCs w:val="28"/>
        </w:rPr>
        <w:t>ного населения работой/сервисом</w:t>
      </w:r>
      <w:r w:rsidR="00893EAE" w:rsidRPr="005D7B1B">
        <w:rPr>
          <w:rFonts w:ascii="Times New Roman" w:hAnsi="Times New Roman" w:cs="Times New Roman"/>
          <w:b/>
          <w:sz w:val="28"/>
          <w:szCs w:val="28"/>
        </w:rPr>
        <w:t xml:space="preserve"> финансовых организаций</w:t>
      </w:r>
      <w:r w:rsidR="00E50E02" w:rsidRPr="005D7B1B">
        <w:rPr>
          <w:rFonts w:ascii="Times New Roman" w:hAnsi="Times New Roman" w:cs="Times New Roman"/>
          <w:b/>
          <w:sz w:val="28"/>
          <w:szCs w:val="28"/>
        </w:rPr>
        <w:t>, расположенных на территории муниципального образования города-курорта Пятигорска</w:t>
      </w:r>
      <w:r w:rsidR="00B5409E" w:rsidRPr="005D7B1B">
        <w:rPr>
          <w:rFonts w:ascii="Times New Roman" w:hAnsi="Times New Roman" w:cs="Times New Roman"/>
          <w:b/>
          <w:sz w:val="28"/>
          <w:szCs w:val="28"/>
        </w:rPr>
        <w:t xml:space="preserve"> за 2020 год </w:t>
      </w:r>
    </w:p>
    <w:p w:rsidR="00893EAE" w:rsidRPr="005D7B1B" w:rsidRDefault="00A85C71" w:rsidP="00893EAE">
      <w:pPr>
        <w:spacing w:after="0" w:line="240" w:lineRule="auto"/>
        <w:ind w:firstLine="8364"/>
        <w:jc w:val="center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Times New Roman" w:hAnsi="Times New Roman" w:cs="Times New Roman"/>
          <w:sz w:val="24"/>
          <w:szCs w:val="24"/>
        </w:rPr>
        <w:t>п</w:t>
      </w:r>
      <w:r w:rsidR="00893EAE" w:rsidRPr="005D7B1B">
        <w:rPr>
          <w:rFonts w:ascii="Times New Roman" w:hAnsi="Times New Roman" w:cs="Times New Roman"/>
          <w:sz w:val="24"/>
          <w:szCs w:val="24"/>
        </w:rPr>
        <w:t>роценты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62"/>
        <w:gridCol w:w="1162"/>
        <w:gridCol w:w="1162"/>
        <w:gridCol w:w="1162"/>
        <w:gridCol w:w="1163"/>
      </w:tblGrid>
      <w:tr w:rsidR="00A85C71" w:rsidRPr="005D7B1B" w:rsidTr="00F5662B">
        <w:trPr>
          <w:trHeight w:val="1405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НЕ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62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НЕ уд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влетв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62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62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творен  (а)</w:t>
            </w:r>
          </w:p>
        </w:tc>
        <w:tc>
          <w:tcPr>
            <w:tcW w:w="1163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 ста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кивался (</w:t>
            </w: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C71" w:rsidRPr="005D7B1B" w:rsidTr="00F5662B">
        <w:trPr>
          <w:trHeight w:val="450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5C71" w:rsidRPr="005D7B1B" w:rsidTr="00F5662B">
        <w:trPr>
          <w:trHeight w:val="384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59,7</w:t>
            </w:r>
          </w:p>
        </w:tc>
      </w:tr>
      <w:tr w:rsidR="00A85C71" w:rsidRPr="005D7B1B" w:rsidTr="00F5662B">
        <w:trPr>
          <w:trHeight w:val="510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оперативы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49,8</w:t>
            </w:r>
          </w:p>
        </w:tc>
      </w:tr>
      <w:tr w:rsidR="00A85C71" w:rsidRPr="005D7B1B" w:rsidTr="00F5662B">
        <w:trPr>
          <w:trHeight w:val="409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A85C71" w:rsidRPr="005D7B1B" w:rsidTr="00F5662B">
        <w:trPr>
          <w:trHeight w:val="705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ховые организации, общества вз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имного страхования и страховые брокеры)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</w:tr>
      <w:tr w:rsidR="00A85C71" w:rsidRPr="005D7B1B" w:rsidTr="00F5662B">
        <w:trPr>
          <w:trHeight w:val="435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A85C71" w:rsidRPr="005D7B1B" w:rsidTr="00F5662B">
        <w:trPr>
          <w:trHeight w:val="315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A85C71" w:rsidRPr="005D7B1B" w:rsidTr="00F5662B">
        <w:trPr>
          <w:trHeight w:val="445"/>
        </w:trPr>
        <w:tc>
          <w:tcPr>
            <w:tcW w:w="3828" w:type="dxa"/>
            <w:hideMark/>
          </w:tcPr>
          <w:p w:rsidR="00A85C71" w:rsidRPr="005D7B1B" w:rsidRDefault="00A85C71" w:rsidP="00A8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62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63" w:type="dxa"/>
            <w:hideMark/>
          </w:tcPr>
          <w:p w:rsidR="00A85C71" w:rsidRPr="005D7B1B" w:rsidRDefault="00A85C71" w:rsidP="00621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</w:tr>
    </w:tbl>
    <w:p w:rsidR="00954FBB" w:rsidRDefault="00954FBB" w:rsidP="00A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62B" w:rsidRPr="005D7B1B" w:rsidRDefault="00CB21A9" w:rsidP="00AA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Оценка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удовлетворенности опрошенного населения работой/сервисом финансовых организаций при оформлении и/или использовании финансовых услуг показал</w:t>
      </w:r>
      <w:r w:rsidR="00AA1D03" w:rsidRPr="005D7B1B">
        <w:rPr>
          <w:rFonts w:ascii="Times New Roman" w:hAnsi="Times New Roman" w:cs="Times New Roman"/>
          <w:sz w:val="28"/>
          <w:szCs w:val="28"/>
        </w:rPr>
        <w:t>а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высокий уровень удовлетворенности </w:t>
      </w:r>
      <w:r w:rsidR="00AA1D03" w:rsidRPr="005D7B1B">
        <w:rPr>
          <w:rFonts w:ascii="Times New Roman" w:hAnsi="Times New Roman" w:cs="Times New Roman"/>
          <w:sz w:val="28"/>
          <w:szCs w:val="28"/>
        </w:rPr>
        <w:t>работой/сервисом банков -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79,7</w:t>
      </w:r>
      <w:r w:rsidR="00AA1D03" w:rsidRPr="005D7B1B">
        <w:rPr>
          <w:rFonts w:ascii="Times New Roman" w:hAnsi="Times New Roman" w:cs="Times New Roman"/>
          <w:sz w:val="28"/>
          <w:szCs w:val="28"/>
        </w:rPr>
        <w:t>%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опрошенного населения.</w:t>
      </w:r>
      <w:r w:rsidR="00AA1D03" w:rsidRPr="005D7B1B">
        <w:rPr>
          <w:rFonts w:ascii="Times New Roman" w:hAnsi="Times New Roman" w:cs="Times New Roman"/>
          <w:sz w:val="28"/>
          <w:szCs w:val="28"/>
        </w:rPr>
        <w:t xml:space="preserve"> Одновременно опрос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показал высокий процент населения, которое не сталкивалось с брокерами - 95,9%, сельскохозяйстве</w:t>
      </w:r>
      <w:r w:rsidR="00F5662B" w:rsidRPr="005D7B1B">
        <w:rPr>
          <w:rFonts w:ascii="Times New Roman" w:hAnsi="Times New Roman" w:cs="Times New Roman"/>
          <w:sz w:val="28"/>
          <w:szCs w:val="28"/>
        </w:rPr>
        <w:t>н</w:t>
      </w:r>
      <w:r w:rsidR="00F5662B" w:rsidRPr="005D7B1B">
        <w:rPr>
          <w:rFonts w:ascii="Times New Roman" w:hAnsi="Times New Roman" w:cs="Times New Roman"/>
          <w:sz w:val="28"/>
          <w:szCs w:val="28"/>
        </w:rPr>
        <w:t>ными кредитными потребительскими кооперативами – 95,</w:t>
      </w:r>
      <w:r w:rsidR="00AA1D03" w:rsidRPr="005D7B1B">
        <w:rPr>
          <w:rFonts w:ascii="Times New Roman" w:hAnsi="Times New Roman" w:cs="Times New Roman"/>
          <w:sz w:val="28"/>
          <w:szCs w:val="28"/>
        </w:rPr>
        <w:t>0%</w:t>
      </w:r>
      <w:r w:rsidR="00F5662B" w:rsidRPr="005D7B1B">
        <w:rPr>
          <w:rFonts w:ascii="Times New Roman" w:hAnsi="Times New Roman" w:cs="Times New Roman"/>
          <w:sz w:val="28"/>
          <w:szCs w:val="28"/>
        </w:rPr>
        <w:t xml:space="preserve"> и негосуда</w:t>
      </w:r>
      <w:r w:rsidR="00F5662B" w:rsidRPr="005D7B1B">
        <w:rPr>
          <w:rFonts w:ascii="Times New Roman" w:hAnsi="Times New Roman" w:cs="Times New Roman"/>
          <w:sz w:val="28"/>
          <w:szCs w:val="28"/>
        </w:rPr>
        <w:t>р</w:t>
      </w:r>
      <w:r w:rsidR="00F5662B" w:rsidRPr="005D7B1B">
        <w:rPr>
          <w:rFonts w:ascii="Times New Roman" w:hAnsi="Times New Roman" w:cs="Times New Roman"/>
          <w:sz w:val="28"/>
          <w:szCs w:val="28"/>
        </w:rPr>
        <w:t>ственными пенсионными фондами – 89,9%.</w:t>
      </w:r>
    </w:p>
    <w:p w:rsidR="005D08BE" w:rsidRPr="005D7B1B" w:rsidRDefault="005D08BE" w:rsidP="005D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lastRenderedPageBreak/>
        <w:t>Степень доверия опрошенного населения финансовым организациям, ра</w:t>
      </w:r>
      <w:r w:rsidRPr="005D7B1B">
        <w:rPr>
          <w:rFonts w:ascii="Times New Roman" w:hAnsi="Times New Roman" w:cs="Times New Roman"/>
          <w:b/>
          <w:sz w:val="28"/>
          <w:szCs w:val="28"/>
        </w:rPr>
        <w:t>с</w:t>
      </w:r>
      <w:r w:rsidRPr="005D7B1B">
        <w:rPr>
          <w:rFonts w:ascii="Times New Roman" w:hAnsi="Times New Roman" w:cs="Times New Roman"/>
          <w:b/>
          <w:sz w:val="28"/>
          <w:szCs w:val="28"/>
        </w:rPr>
        <w:t xml:space="preserve">положенным на территории муниципального образования города-курорта Пятигорска за 2020 год </w:t>
      </w:r>
    </w:p>
    <w:p w:rsidR="005D08BE" w:rsidRPr="005D7B1B" w:rsidRDefault="005D08BE" w:rsidP="005D08BE">
      <w:pPr>
        <w:spacing w:after="0" w:line="240" w:lineRule="auto"/>
        <w:ind w:firstLine="8364"/>
        <w:jc w:val="center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Times New Roman" w:hAnsi="Times New Roman" w:cs="Times New Roman"/>
          <w:sz w:val="24"/>
          <w:szCs w:val="24"/>
        </w:rPr>
        <w:t>проценты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83"/>
        <w:gridCol w:w="1184"/>
        <w:gridCol w:w="1183"/>
        <w:gridCol w:w="1184"/>
        <w:gridCol w:w="1184"/>
      </w:tblGrid>
      <w:tr w:rsidR="005D08BE" w:rsidRPr="005D7B1B" w:rsidTr="005D08BE">
        <w:trPr>
          <w:trHeight w:val="1405"/>
        </w:trPr>
        <w:tc>
          <w:tcPr>
            <w:tcW w:w="3936" w:type="dxa"/>
            <w:hideMark/>
          </w:tcPr>
          <w:p w:rsidR="005D08BE" w:rsidRPr="005D7B1B" w:rsidRDefault="005D08BE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5D08BE" w:rsidRPr="005D7B1B" w:rsidRDefault="005D08BE" w:rsidP="005D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НЕ доверяю</w:t>
            </w:r>
          </w:p>
        </w:tc>
        <w:tc>
          <w:tcPr>
            <w:tcW w:w="1184" w:type="dxa"/>
            <w:hideMark/>
          </w:tcPr>
          <w:p w:rsidR="005D08BE" w:rsidRPr="005D7B1B" w:rsidRDefault="005D08BE" w:rsidP="005D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НЕ дов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ряю</w:t>
            </w:r>
          </w:p>
        </w:tc>
        <w:tc>
          <w:tcPr>
            <w:tcW w:w="1183" w:type="dxa"/>
            <w:hideMark/>
          </w:tcPr>
          <w:p w:rsidR="005D08BE" w:rsidRPr="005D7B1B" w:rsidRDefault="005D08BE" w:rsidP="005D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доверяю</w:t>
            </w:r>
          </w:p>
        </w:tc>
        <w:tc>
          <w:tcPr>
            <w:tcW w:w="1184" w:type="dxa"/>
            <w:hideMark/>
          </w:tcPr>
          <w:p w:rsidR="005D08BE" w:rsidRPr="005D7B1B" w:rsidRDefault="005D08BE" w:rsidP="005D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д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веряю</w:t>
            </w:r>
          </w:p>
        </w:tc>
        <w:tc>
          <w:tcPr>
            <w:tcW w:w="1184" w:type="dxa"/>
            <w:hideMark/>
          </w:tcPr>
          <w:p w:rsidR="005D08BE" w:rsidRPr="005D7B1B" w:rsidRDefault="005D08BE" w:rsidP="005D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 ста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кивался</w:t>
            </w:r>
          </w:p>
        </w:tc>
      </w:tr>
      <w:tr w:rsidR="00F5662B" w:rsidRPr="005D7B1B" w:rsidTr="00F5662B">
        <w:trPr>
          <w:trHeight w:val="450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662B" w:rsidRPr="005D7B1B" w:rsidTr="00F5662B">
        <w:trPr>
          <w:trHeight w:val="384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59,7</w:t>
            </w:r>
          </w:p>
        </w:tc>
      </w:tr>
      <w:tr w:rsidR="00F5662B" w:rsidRPr="005D7B1B" w:rsidTr="00F5662B">
        <w:trPr>
          <w:trHeight w:val="510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ративы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49,8</w:t>
            </w:r>
          </w:p>
        </w:tc>
      </w:tr>
      <w:tr w:rsidR="00F5662B" w:rsidRPr="005D7B1B" w:rsidTr="00F5662B">
        <w:trPr>
          <w:trHeight w:val="409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5662B" w:rsidRPr="005D7B1B" w:rsidTr="00F5662B">
        <w:trPr>
          <w:trHeight w:val="705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вые организации, общества взаи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ного страхования и страховые бр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керы)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</w:tr>
      <w:tr w:rsidR="00F5662B" w:rsidRPr="005D7B1B" w:rsidTr="00F5662B">
        <w:trPr>
          <w:trHeight w:val="435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F5662B" w:rsidRPr="005D7B1B" w:rsidTr="00F5662B">
        <w:trPr>
          <w:trHeight w:val="315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F5662B" w:rsidRPr="005D7B1B" w:rsidTr="00F5662B">
        <w:trPr>
          <w:trHeight w:val="445"/>
        </w:trPr>
        <w:tc>
          <w:tcPr>
            <w:tcW w:w="3936" w:type="dxa"/>
            <w:hideMark/>
          </w:tcPr>
          <w:p w:rsidR="00F5662B" w:rsidRPr="005D7B1B" w:rsidRDefault="00F5662B" w:rsidP="00F8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3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4" w:type="dxa"/>
            <w:hideMark/>
          </w:tcPr>
          <w:p w:rsidR="00F5662B" w:rsidRPr="005D7B1B" w:rsidRDefault="00F5662B" w:rsidP="00F56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95,9</w:t>
            </w:r>
          </w:p>
        </w:tc>
      </w:tr>
    </w:tbl>
    <w:p w:rsidR="00107915" w:rsidRPr="005D7B1B" w:rsidRDefault="00170540" w:rsidP="00823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По итогам опроса видно, что население в большей степени доверяет ба</w:t>
      </w:r>
      <w:r w:rsidRPr="005D7B1B">
        <w:rPr>
          <w:rFonts w:ascii="Times New Roman" w:hAnsi="Times New Roman" w:cs="Times New Roman"/>
          <w:sz w:val="28"/>
          <w:szCs w:val="28"/>
        </w:rPr>
        <w:t>н</w:t>
      </w:r>
      <w:r w:rsidRPr="005D7B1B">
        <w:rPr>
          <w:rFonts w:ascii="Times New Roman" w:hAnsi="Times New Roman" w:cs="Times New Roman"/>
          <w:sz w:val="28"/>
          <w:szCs w:val="28"/>
        </w:rPr>
        <w:t>кам – 71,7%,</w:t>
      </w:r>
      <w:r w:rsidR="0068462C" w:rsidRPr="005D7B1B">
        <w:rPr>
          <w:rFonts w:ascii="Times New Roman" w:hAnsi="Times New Roman" w:cs="Times New Roman"/>
          <w:sz w:val="28"/>
          <w:szCs w:val="28"/>
        </w:rPr>
        <w:t xml:space="preserve"> в меньшей степени</w:t>
      </w:r>
      <w:r w:rsidRPr="005D7B1B">
        <w:rPr>
          <w:rFonts w:ascii="Times New Roman" w:hAnsi="Times New Roman" w:cs="Times New Roman"/>
          <w:sz w:val="28"/>
          <w:szCs w:val="28"/>
        </w:rPr>
        <w:t xml:space="preserve"> субъектам страхового дела</w:t>
      </w:r>
      <w:r w:rsidR="00CB21A9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Pr="005D7B1B">
        <w:rPr>
          <w:rFonts w:ascii="Times New Roman" w:hAnsi="Times New Roman" w:cs="Times New Roman"/>
          <w:sz w:val="28"/>
          <w:szCs w:val="28"/>
        </w:rPr>
        <w:t>- 36,4%, креди</w:t>
      </w:r>
      <w:r w:rsidR="0068462C" w:rsidRPr="005D7B1B">
        <w:rPr>
          <w:rFonts w:ascii="Times New Roman" w:hAnsi="Times New Roman" w:cs="Times New Roman"/>
          <w:sz w:val="28"/>
          <w:szCs w:val="28"/>
        </w:rPr>
        <w:t>т</w:t>
      </w:r>
      <w:r w:rsidRPr="005D7B1B">
        <w:rPr>
          <w:rFonts w:ascii="Times New Roman" w:hAnsi="Times New Roman" w:cs="Times New Roman"/>
          <w:sz w:val="28"/>
          <w:szCs w:val="28"/>
        </w:rPr>
        <w:t xml:space="preserve">ным потребительским кооперативам – 24,5% и </w:t>
      </w:r>
      <w:proofErr w:type="spellStart"/>
      <w:r w:rsidRPr="005D7B1B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5D7B1B">
        <w:rPr>
          <w:rFonts w:ascii="Times New Roman" w:hAnsi="Times New Roman" w:cs="Times New Roman"/>
          <w:sz w:val="28"/>
          <w:szCs w:val="28"/>
        </w:rPr>
        <w:t xml:space="preserve"> организациям – 22,1</w:t>
      </w:r>
      <w:r w:rsidR="008D5547">
        <w:rPr>
          <w:rFonts w:ascii="Times New Roman" w:hAnsi="Times New Roman" w:cs="Times New Roman"/>
          <w:sz w:val="28"/>
          <w:szCs w:val="28"/>
        </w:rPr>
        <w:t>%</w:t>
      </w:r>
      <w:r w:rsidR="0068462C" w:rsidRPr="005D7B1B">
        <w:rPr>
          <w:rFonts w:ascii="Times New Roman" w:hAnsi="Times New Roman" w:cs="Times New Roman"/>
          <w:sz w:val="28"/>
          <w:szCs w:val="28"/>
        </w:rPr>
        <w:t>.</w:t>
      </w:r>
    </w:p>
    <w:p w:rsidR="00135D50" w:rsidRPr="005D7B1B" w:rsidRDefault="00135D50" w:rsidP="00A8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2C" w:rsidRPr="005D7B1B" w:rsidRDefault="00823C81" w:rsidP="00A8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 wp14:anchorId="1A090D39" wp14:editId="684CF409">
            <wp:extent cx="5938221" cy="4260029"/>
            <wp:effectExtent l="0" t="0" r="24765" b="266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93EAE" w:rsidRPr="005D7B1B" w:rsidRDefault="00F85E32" w:rsidP="00F85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lastRenderedPageBreak/>
        <w:t>Уровень удовлетворенности опрошенного населения продуктами/услугами финансовых организаций при их оформлении и/или использовании</w:t>
      </w:r>
    </w:p>
    <w:p w:rsidR="00F85E32" w:rsidRPr="005D7B1B" w:rsidRDefault="00F569C0" w:rsidP="00F569C0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4"/>
          <w:szCs w:val="24"/>
        </w:rPr>
      </w:pPr>
      <w:r w:rsidRPr="005D7B1B">
        <w:rPr>
          <w:rFonts w:ascii="Times New Roman" w:hAnsi="Times New Roman" w:cs="Times New Roman"/>
          <w:sz w:val="24"/>
          <w:szCs w:val="24"/>
        </w:rPr>
        <w:t>проценты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83"/>
        <w:gridCol w:w="1184"/>
        <w:gridCol w:w="1183"/>
        <w:gridCol w:w="1184"/>
        <w:gridCol w:w="1184"/>
      </w:tblGrid>
      <w:tr w:rsidR="00F569C0" w:rsidRPr="005D7B1B" w:rsidTr="00F569C0">
        <w:trPr>
          <w:trHeight w:val="1376"/>
        </w:trPr>
        <w:tc>
          <w:tcPr>
            <w:tcW w:w="3936" w:type="dxa"/>
            <w:hideMark/>
          </w:tcPr>
          <w:p w:rsidR="00F569C0" w:rsidRPr="005D7B1B" w:rsidRDefault="00F569C0" w:rsidP="00F85E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F569C0" w:rsidRPr="005D7B1B" w:rsidRDefault="00F569C0" w:rsidP="0079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НЕ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творе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84" w:type="dxa"/>
            <w:hideMark/>
          </w:tcPr>
          <w:p w:rsidR="00F569C0" w:rsidRPr="005D7B1B" w:rsidRDefault="00F569C0" w:rsidP="0079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НЕ уд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влетв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83" w:type="dxa"/>
            <w:hideMark/>
          </w:tcPr>
          <w:p w:rsidR="00F569C0" w:rsidRPr="005D7B1B" w:rsidRDefault="00F569C0" w:rsidP="0079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Скорее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творе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184" w:type="dxa"/>
            <w:hideMark/>
          </w:tcPr>
          <w:p w:rsidR="00F569C0" w:rsidRPr="005D7B1B" w:rsidRDefault="00F569C0" w:rsidP="0079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стью удовл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творен  (а)</w:t>
            </w:r>
          </w:p>
        </w:tc>
        <w:tc>
          <w:tcPr>
            <w:tcW w:w="1184" w:type="dxa"/>
            <w:hideMark/>
          </w:tcPr>
          <w:p w:rsidR="00F569C0" w:rsidRPr="005D7B1B" w:rsidRDefault="00F569C0" w:rsidP="0079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Не ста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кивался (</w:t>
            </w: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84" w:type="dxa"/>
            <w:hideMark/>
          </w:tcPr>
          <w:p w:rsidR="007927ED" w:rsidRPr="005D7B1B" w:rsidRDefault="00233E8E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7927ED" w:rsidRPr="005D7B1B" w:rsidTr="007927ED">
        <w:trPr>
          <w:trHeight w:val="42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84" w:type="dxa"/>
            <w:hideMark/>
          </w:tcPr>
          <w:p w:rsidR="007927ED" w:rsidRPr="005D7B1B" w:rsidRDefault="00233E8E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ганизациях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7927ED" w:rsidRPr="005D7B1B" w:rsidTr="007927ED">
        <w:trPr>
          <w:trHeight w:val="63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proofErr w:type="spell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тельских кооперативах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7927ED" w:rsidRPr="005D7B1B" w:rsidTr="007927ED">
        <w:trPr>
          <w:trHeight w:val="64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3.2. Размещение сре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орме договора займа в кредитных потр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бительских кооперативах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7927ED" w:rsidRPr="005D7B1B" w:rsidTr="007927ED">
        <w:trPr>
          <w:trHeight w:val="45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5.2. Другое добровольное страхов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7927ED" w:rsidRPr="005D7B1B" w:rsidTr="007927ED">
        <w:trPr>
          <w:trHeight w:val="49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27ED" w:rsidRPr="005D7B1B" w:rsidTr="007927ED">
        <w:trPr>
          <w:trHeight w:val="51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5.4. Другое обязательное страхов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7927ED" w:rsidRPr="005D7B1B" w:rsidTr="007927ED">
        <w:trPr>
          <w:trHeight w:val="70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6.1 Займы в сельскохозяйственных кредитных потребительских кооп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ративах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927ED" w:rsidRPr="005D7B1B" w:rsidTr="007927ED">
        <w:trPr>
          <w:trHeight w:val="70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орме договора займа в сельскохозя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ственных кредитных потребител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ских кооперативах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7927ED" w:rsidRPr="005D7B1B" w:rsidTr="007927ED">
        <w:trPr>
          <w:trHeight w:val="43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хование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4" w:type="dxa"/>
            <w:hideMark/>
          </w:tcPr>
          <w:p w:rsidR="007927ED" w:rsidRPr="005D7B1B" w:rsidRDefault="006B322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927ED" w:rsidRPr="005D7B1B" w:rsidTr="007927ED">
        <w:trPr>
          <w:trHeight w:val="315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 пенсионное обеспечение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7927ED" w:rsidRPr="005D7B1B" w:rsidTr="007927ED">
        <w:trPr>
          <w:trHeight w:val="690"/>
        </w:trPr>
        <w:tc>
          <w:tcPr>
            <w:tcW w:w="3936" w:type="dxa"/>
            <w:hideMark/>
          </w:tcPr>
          <w:p w:rsidR="007927ED" w:rsidRPr="005D7B1B" w:rsidRDefault="007927ED" w:rsidP="00F85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ные счета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3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4" w:type="dxa"/>
            <w:hideMark/>
          </w:tcPr>
          <w:p w:rsidR="007927ED" w:rsidRPr="005D7B1B" w:rsidRDefault="007927ED" w:rsidP="0079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</w:tbl>
    <w:p w:rsidR="004B366A" w:rsidRPr="005D7B1B" w:rsidRDefault="00546DBC" w:rsidP="005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b/>
          <w:sz w:val="28"/>
          <w:szCs w:val="28"/>
        </w:rPr>
        <w:tab/>
      </w:r>
      <w:r w:rsidR="00587941" w:rsidRPr="005D7B1B">
        <w:rPr>
          <w:rFonts w:ascii="Times New Roman" w:hAnsi="Times New Roman" w:cs="Times New Roman"/>
          <w:sz w:val="28"/>
          <w:szCs w:val="28"/>
        </w:rPr>
        <w:t>По итогам опроса видно, что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7927ED" w:rsidRPr="005D7B1B">
        <w:rPr>
          <w:rFonts w:ascii="Times New Roman" w:hAnsi="Times New Roman" w:cs="Times New Roman"/>
          <w:sz w:val="28"/>
          <w:szCs w:val="28"/>
        </w:rPr>
        <w:t>высокий уровень удовлетворенности нас</w:t>
      </w:r>
      <w:r w:rsidR="007927ED" w:rsidRPr="005D7B1B">
        <w:rPr>
          <w:rFonts w:ascii="Times New Roman" w:hAnsi="Times New Roman" w:cs="Times New Roman"/>
          <w:sz w:val="28"/>
          <w:szCs w:val="28"/>
        </w:rPr>
        <w:t>е</w:t>
      </w:r>
      <w:r w:rsidR="007927ED" w:rsidRPr="005D7B1B">
        <w:rPr>
          <w:rFonts w:ascii="Times New Roman" w:hAnsi="Times New Roman" w:cs="Times New Roman"/>
          <w:sz w:val="28"/>
          <w:szCs w:val="28"/>
        </w:rPr>
        <w:t xml:space="preserve">ления продуктами/услугами </w:t>
      </w:r>
      <w:r w:rsidR="004E1ACE" w:rsidRPr="005D7B1B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-</w:t>
      </w:r>
      <w:r w:rsidR="00587941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4E1ACE" w:rsidRPr="005D7B1B">
        <w:rPr>
          <w:rFonts w:ascii="Times New Roman" w:hAnsi="Times New Roman" w:cs="Times New Roman"/>
          <w:sz w:val="28"/>
          <w:szCs w:val="28"/>
        </w:rPr>
        <w:t>78,0%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4E1ACE" w:rsidRPr="005D7B1B">
        <w:rPr>
          <w:rFonts w:ascii="Times New Roman" w:hAnsi="Times New Roman" w:cs="Times New Roman"/>
          <w:sz w:val="28"/>
          <w:szCs w:val="28"/>
        </w:rPr>
        <w:t xml:space="preserve">и </w:t>
      </w:r>
      <w:r w:rsidRPr="005D7B1B">
        <w:rPr>
          <w:rFonts w:ascii="Times New Roman" w:hAnsi="Times New Roman" w:cs="Times New Roman"/>
          <w:sz w:val="28"/>
          <w:szCs w:val="28"/>
        </w:rPr>
        <w:t xml:space="preserve">продуктами/услугами банков: </w:t>
      </w:r>
      <w:r w:rsidR="004E1ACE" w:rsidRPr="005D7B1B">
        <w:rPr>
          <w:rFonts w:ascii="Times New Roman" w:hAnsi="Times New Roman" w:cs="Times New Roman"/>
          <w:sz w:val="28"/>
          <w:szCs w:val="28"/>
        </w:rPr>
        <w:t>переводы и платежи 79,7%,</w:t>
      </w:r>
      <w:r w:rsidR="004E1ACE" w:rsidRPr="005D7B1B">
        <w:t xml:space="preserve"> </w:t>
      </w:r>
      <w:r w:rsidR="00233E8E">
        <w:rPr>
          <w:rFonts w:ascii="Times New Roman" w:hAnsi="Times New Roman" w:cs="Times New Roman"/>
          <w:sz w:val="28"/>
          <w:szCs w:val="28"/>
        </w:rPr>
        <w:t>вклады – 73,5</w:t>
      </w:r>
      <w:r w:rsidR="004E1ACE" w:rsidRPr="005D7B1B">
        <w:rPr>
          <w:rFonts w:ascii="Times New Roman" w:hAnsi="Times New Roman" w:cs="Times New Roman"/>
          <w:sz w:val="28"/>
          <w:szCs w:val="28"/>
        </w:rPr>
        <w:t>%, ра</w:t>
      </w:r>
      <w:r w:rsidR="004E1ACE" w:rsidRPr="005D7B1B">
        <w:rPr>
          <w:rFonts w:ascii="Times New Roman" w:hAnsi="Times New Roman" w:cs="Times New Roman"/>
          <w:sz w:val="28"/>
          <w:szCs w:val="28"/>
        </w:rPr>
        <w:t>с</w:t>
      </w:r>
      <w:r w:rsidR="004E1ACE" w:rsidRPr="005D7B1B">
        <w:rPr>
          <w:rFonts w:ascii="Times New Roman" w:hAnsi="Times New Roman" w:cs="Times New Roman"/>
          <w:sz w:val="28"/>
          <w:szCs w:val="28"/>
        </w:rPr>
        <w:t xml:space="preserve">четные (дебетовые) карты, включая зарплатные - 72,2%, кредитные карты - 66,9%, </w:t>
      </w:r>
      <w:r w:rsidRPr="005D7B1B">
        <w:rPr>
          <w:rFonts w:ascii="Times New Roman" w:hAnsi="Times New Roman" w:cs="Times New Roman"/>
          <w:sz w:val="28"/>
          <w:szCs w:val="28"/>
        </w:rPr>
        <w:t xml:space="preserve">кредиты – </w:t>
      </w:r>
      <w:r w:rsidR="004E1ACE" w:rsidRPr="005D7B1B">
        <w:rPr>
          <w:rFonts w:ascii="Times New Roman" w:hAnsi="Times New Roman" w:cs="Times New Roman"/>
          <w:sz w:val="28"/>
          <w:szCs w:val="28"/>
        </w:rPr>
        <w:t>57,1%.</w:t>
      </w:r>
    </w:p>
    <w:p w:rsidR="00546DBC" w:rsidRPr="005D7B1B" w:rsidRDefault="00587941" w:rsidP="004B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lastRenderedPageBreak/>
        <w:t>Высокий уровень неудовлетворенности опрошенного населения выявлен по обязательному пенсионному страхованию – 69,9%.</w:t>
      </w:r>
    </w:p>
    <w:p w:rsidR="000E5CC6" w:rsidRPr="005D7B1B" w:rsidRDefault="000E5CC6" w:rsidP="005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B1" w:rsidRPr="005D7B1B" w:rsidRDefault="007A19B1" w:rsidP="005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C6" w:rsidRPr="005D7B1B" w:rsidRDefault="000E5CC6" w:rsidP="00546D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B1B">
        <w:rPr>
          <w:rFonts w:ascii="Times New Roman" w:hAnsi="Times New Roman" w:cs="Times New Roman"/>
          <w:b/>
          <w:i/>
          <w:sz w:val="28"/>
          <w:szCs w:val="28"/>
          <w:u w:val="single"/>
        </w:rPr>
        <w:t>4. Мониторинг доступности для населения финансовых услуг.</w:t>
      </w:r>
    </w:p>
    <w:p w:rsidR="004B366A" w:rsidRPr="005D7B1B" w:rsidRDefault="004B366A" w:rsidP="0054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6A" w:rsidRPr="005D7B1B" w:rsidRDefault="007A0C0C" w:rsidP="007A0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B37825" w:rsidRPr="005D7B1B">
        <w:rPr>
          <w:rFonts w:ascii="Times New Roman" w:hAnsi="Times New Roman" w:cs="Times New Roman"/>
          <w:sz w:val="28"/>
          <w:szCs w:val="28"/>
        </w:rPr>
        <w:t xml:space="preserve">населением доступности </w:t>
      </w:r>
      <w:r w:rsidRPr="005D7B1B">
        <w:rPr>
          <w:rFonts w:ascii="Times New Roman" w:hAnsi="Times New Roman" w:cs="Times New Roman"/>
          <w:sz w:val="28"/>
          <w:szCs w:val="28"/>
        </w:rPr>
        <w:t>предложенных каналов о</w:t>
      </w:r>
      <w:r w:rsidRPr="005D7B1B">
        <w:rPr>
          <w:rFonts w:ascii="Times New Roman" w:hAnsi="Times New Roman" w:cs="Times New Roman"/>
          <w:sz w:val="28"/>
          <w:szCs w:val="28"/>
        </w:rPr>
        <w:t>б</w:t>
      </w:r>
      <w:r w:rsidRPr="005D7B1B">
        <w:rPr>
          <w:rFonts w:ascii="Times New Roman" w:hAnsi="Times New Roman" w:cs="Times New Roman"/>
          <w:sz w:val="28"/>
          <w:szCs w:val="28"/>
        </w:rPr>
        <w:t xml:space="preserve">служивания по шкале от 1 до 5, где 1- практически не доступно, а 5 – </w:t>
      </w:r>
      <w:proofErr w:type="gramStart"/>
      <w:r w:rsidRPr="005D7B1B">
        <w:rPr>
          <w:rFonts w:ascii="Times New Roman" w:hAnsi="Times New Roman" w:cs="Times New Roman"/>
          <w:sz w:val="28"/>
          <w:szCs w:val="28"/>
        </w:rPr>
        <w:t>легко д</w:t>
      </w:r>
      <w:r w:rsidRPr="005D7B1B">
        <w:rPr>
          <w:rFonts w:ascii="Times New Roman" w:hAnsi="Times New Roman" w:cs="Times New Roman"/>
          <w:sz w:val="28"/>
          <w:szCs w:val="28"/>
        </w:rPr>
        <w:t>о</w:t>
      </w:r>
      <w:r w:rsidRPr="005D7B1B">
        <w:rPr>
          <w:rFonts w:ascii="Times New Roman" w:hAnsi="Times New Roman" w:cs="Times New Roman"/>
          <w:sz w:val="28"/>
          <w:szCs w:val="28"/>
        </w:rPr>
        <w:t>ступно</w:t>
      </w:r>
      <w:proofErr w:type="gramEnd"/>
      <w:r w:rsidRPr="005D7B1B">
        <w:rPr>
          <w:rFonts w:ascii="Times New Roman" w:hAnsi="Times New Roman" w:cs="Times New Roman"/>
          <w:sz w:val="28"/>
          <w:szCs w:val="28"/>
        </w:rPr>
        <w:t>, сложились следующим образом:</w:t>
      </w:r>
    </w:p>
    <w:p w:rsidR="004B366A" w:rsidRPr="005D7B1B" w:rsidRDefault="007A0C0C" w:rsidP="007A0C0C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проценты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6"/>
        <w:gridCol w:w="1714"/>
        <w:gridCol w:w="877"/>
        <w:gridCol w:w="731"/>
        <w:gridCol w:w="731"/>
        <w:gridCol w:w="1325"/>
      </w:tblGrid>
      <w:tr w:rsidR="004B366A" w:rsidRPr="005D7B1B" w:rsidTr="004B366A">
        <w:trPr>
          <w:trHeight w:val="175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1 - практ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чески не д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ступно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gramStart"/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легко доступно</w:t>
            </w:r>
            <w:proofErr w:type="gramEnd"/>
          </w:p>
        </w:tc>
      </w:tr>
      <w:tr w:rsidR="004B366A" w:rsidRPr="005D7B1B" w:rsidTr="004B366A">
        <w:trPr>
          <w:trHeight w:val="450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4B366A" w:rsidRPr="005D7B1B" w:rsidTr="004B366A">
        <w:trPr>
          <w:trHeight w:val="70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4B366A" w:rsidRPr="005D7B1B" w:rsidTr="004B366A">
        <w:trPr>
          <w:trHeight w:val="73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B366A" w:rsidRPr="005D7B1B" w:rsidTr="004B366A">
        <w:trPr>
          <w:trHeight w:val="76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POS-терминал для безналичной оплаты с помощью банковской карты в организ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циях торговли (услуг)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366A" w:rsidRPr="005D7B1B" w:rsidTr="004B366A">
        <w:trPr>
          <w:trHeight w:val="76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ных денежных сре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B366A" w:rsidRPr="005D7B1B" w:rsidTr="004B366A">
        <w:trPr>
          <w:trHeight w:val="435"/>
        </w:trPr>
        <w:tc>
          <w:tcPr>
            <w:tcW w:w="4476" w:type="dxa"/>
            <w:hideMark/>
          </w:tcPr>
          <w:p w:rsidR="004B366A" w:rsidRPr="005D7B1B" w:rsidRDefault="004B366A" w:rsidP="004B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1714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77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31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25" w:type="dxa"/>
            <w:hideMark/>
          </w:tcPr>
          <w:p w:rsidR="004B366A" w:rsidRPr="005D7B1B" w:rsidRDefault="004B366A" w:rsidP="004B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</w:tbl>
    <w:p w:rsidR="004B366A" w:rsidRPr="005D7B1B" w:rsidRDefault="00AA08D3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ab/>
        <w:t xml:space="preserve">По мнению </w:t>
      </w:r>
      <w:r w:rsidR="00A67D31" w:rsidRPr="005D7B1B">
        <w:rPr>
          <w:rFonts w:ascii="Times New Roman" w:hAnsi="Times New Roman" w:cs="Times New Roman"/>
          <w:sz w:val="28"/>
          <w:szCs w:val="28"/>
        </w:rPr>
        <w:t>почти всего</w:t>
      </w:r>
      <w:r w:rsidRPr="005D7B1B">
        <w:rPr>
          <w:rFonts w:ascii="Times New Roman" w:hAnsi="Times New Roman" w:cs="Times New Roman"/>
          <w:sz w:val="28"/>
          <w:szCs w:val="28"/>
        </w:rPr>
        <w:t xml:space="preserve"> опрошенного населения (</w:t>
      </w:r>
      <w:r w:rsidR="00A305A0" w:rsidRPr="005D7B1B">
        <w:rPr>
          <w:rFonts w:ascii="Times New Roman" w:hAnsi="Times New Roman" w:cs="Times New Roman"/>
          <w:sz w:val="28"/>
          <w:szCs w:val="28"/>
        </w:rPr>
        <w:t>98,5</w:t>
      </w:r>
      <w:r w:rsidRPr="005D7B1B">
        <w:rPr>
          <w:rFonts w:ascii="Times New Roman" w:hAnsi="Times New Roman" w:cs="Times New Roman"/>
          <w:sz w:val="28"/>
          <w:szCs w:val="28"/>
        </w:rPr>
        <w:t>%)</w:t>
      </w:r>
      <w:r w:rsidR="00B0289D" w:rsidRPr="005D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89D" w:rsidRPr="005D7B1B">
        <w:rPr>
          <w:rFonts w:ascii="Times New Roman" w:hAnsi="Times New Roman" w:cs="Times New Roman"/>
          <w:sz w:val="28"/>
          <w:szCs w:val="28"/>
        </w:rPr>
        <w:t>легко доступны</w:t>
      </w:r>
      <w:proofErr w:type="gramEnd"/>
      <w:r w:rsidRPr="005D7B1B">
        <w:rPr>
          <w:rFonts w:ascii="Times New Roman" w:hAnsi="Times New Roman" w:cs="Times New Roman"/>
          <w:sz w:val="28"/>
          <w:szCs w:val="28"/>
        </w:rPr>
        <w:t xml:space="preserve"> касса и банкомат или терминал (устройство без функции выдачи наличных д</w:t>
      </w:r>
      <w:r w:rsidRPr="005D7B1B">
        <w:rPr>
          <w:rFonts w:ascii="Times New Roman" w:hAnsi="Times New Roman" w:cs="Times New Roman"/>
          <w:sz w:val="28"/>
          <w:szCs w:val="28"/>
        </w:rPr>
        <w:t>е</w:t>
      </w:r>
      <w:r w:rsidRPr="005D7B1B">
        <w:rPr>
          <w:rFonts w:ascii="Times New Roman" w:hAnsi="Times New Roman" w:cs="Times New Roman"/>
          <w:sz w:val="28"/>
          <w:szCs w:val="28"/>
        </w:rPr>
        <w:t>нежных средств)</w:t>
      </w:r>
      <w:r w:rsidR="00B0289D" w:rsidRPr="005D7B1B">
        <w:rPr>
          <w:rFonts w:ascii="Times New Roman" w:hAnsi="Times New Roman" w:cs="Times New Roman"/>
          <w:sz w:val="28"/>
          <w:szCs w:val="28"/>
        </w:rPr>
        <w:t>, которые</w:t>
      </w:r>
      <w:r w:rsidRPr="005D7B1B">
        <w:rPr>
          <w:rFonts w:ascii="Times New Roman" w:hAnsi="Times New Roman" w:cs="Times New Roman"/>
          <w:sz w:val="28"/>
          <w:szCs w:val="28"/>
        </w:rPr>
        <w:t xml:space="preserve"> имеются во всех отделениях банка.</w:t>
      </w:r>
      <w:r w:rsidR="00A305A0" w:rsidRPr="005D7B1B">
        <w:rPr>
          <w:rFonts w:ascii="Times New Roman" w:hAnsi="Times New Roman" w:cs="Times New Roman"/>
          <w:sz w:val="28"/>
          <w:szCs w:val="28"/>
        </w:rPr>
        <w:t xml:space="preserve"> Чуть меньше д</w:t>
      </w:r>
      <w:r w:rsidR="00A305A0" w:rsidRPr="005D7B1B">
        <w:rPr>
          <w:rFonts w:ascii="Times New Roman" w:hAnsi="Times New Roman" w:cs="Times New Roman"/>
          <w:sz w:val="28"/>
          <w:szCs w:val="28"/>
        </w:rPr>
        <w:t>о</w:t>
      </w:r>
      <w:r w:rsidR="00A305A0" w:rsidRPr="005D7B1B">
        <w:rPr>
          <w:rFonts w:ascii="Times New Roman" w:hAnsi="Times New Roman" w:cs="Times New Roman"/>
          <w:sz w:val="28"/>
          <w:szCs w:val="28"/>
        </w:rPr>
        <w:t>ступность к</w:t>
      </w:r>
      <w:r w:rsidR="00A67D31" w:rsidRPr="005D7B1B">
        <w:rPr>
          <w:rFonts w:ascii="Times New Roman" w:hAnsi="Times New Roman" w:cs="Times New Roman"/>
          <w:sz w:val="28"/>
          <w:szCs w:val="28"/>
        </w:rPr>
        <w:t>:</w:t>
      </w:r>
      <w:r w:rsidR="00A305A0" w:rsidRPr="005D7B1B">
        <w:rPr>
          <w:rFonts w:ascii="Times New Roman" w:hAnsi="Times New Roman" w:cs="Times New Roman"/>
          <w:sz w:val="28"/>
          <w:szCs w:val="28"/>
        </w:rPr>
        <w:t xml:space="preserve"> платежным терминалам для приема наличных денежных сре</w:t>
      </w:r>
      <w:proofErr w:type="gramStart"/>
      <w:r w:rsidR="00A305A0" w:rsidRPr="005D7B1B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="00A305A0" w:rsidRPr="005D7B1B">
        <w:rPr>
          <w:rFonts w:ascii="Times New Roman" w:hAnsi="Times New Roman" w:cs="Times New Roman"/>
          <w:sz w:val="28"/>
          <w:szCs w:val="28"/>
        </w:rPr>
        <w:t>елью оплаты товаров (услуг) – 69,9% населения</w:t>
      </w:r>
      <w:r w:rsidR="00A67D31" w:rsidRPr="005D7B1B">
        <w:rPr>
          <w:rFonts w:ascii="Times New Roman" w:hAnsi="Times New Roman" w:cs="Times New Roman"/>
          <w:sz w:val="28"/>
          <w:szCs w:val="28"/>
        </w:rPr>
        <w:t>;</w:t>
      </w:r>
      <w:r w:rsidR="00A305A0" w:rsidRPr="005D7B1B">
        <w:rPr>
          <w:rFonts w:ascii="Times New Roman" w:hAnsi="Times New Roman" w:cs="Times New Roman"/>
          <w:sz w:val="28"/>
          <w:szCs w:val="28"/>
        </w:rPr>
        <w:t xml:space="preserve"> POS-терминалам для безн</w:t>
      </w:r>
      <w:r w:rsidR="00A305A0" w:rsidRPr="005D7B1B">
        <w:rPr>
          <w:rFonts w:ascii="Times New Roman" w:hAnsi="Times New Roman" w:cs="Times New Roman"/>
          <w:sz w:val="28"/>
          <w:szCs w:val="28"/>
        </w:rPr>
        <w:t>а</w:t>
      </w:r>
      <w:r w:rsidR="00A305A0" w:rsidRPr="005D7B1B">
        <w:rPr>
          <w:rFonts w:ascii="Times New Roman" w:hAnsi="Times New Roman" w:cs="Times New Roman"/>
          <w:sz w:val="28"/>
          <w:szCs w:val="28"/>
        </w:rPr>
        <w:t>личной оплаты с помощью банковской карты в организациях торговли (услуг) – 64,</w:t>
      </w:r>
      <w:r w:rsidR="00A67D31" w:rsidRPr="005D7B1B">
        <w:rPr>
          <w:rFonts w:ascii="Times New Roman" w:hAnsi="Times New Roman" w:cs="Times New Roman"/>
          <w:sz w:val="28"/>
          <w:szCs w:val="28"/>
        </w:rPr>
        <w:t>9%;</w:t>
      </w:r>
      <w:r w:rsidR="00A305A0" w:rsidRPr="005D7B1B">
        <w:rPr>
          <w:rFonts w:ascii="Times New Roman" w:hAnsi="Times New Roman" w:cs="Times New Roman"/>
          <w:sz w:val="28"/>
          <w:szCs w:val="28"/>
        </w:rPr>
        <w:t xml:space="preserve"> банкоматам или терминалам (устройство без функции выдачи наличных денежных средств) вне отделения банка – 54,</w:t>
      </w:r>
      <w:r w:rsidR="00B37825" w:rsidRPr="005D7B1B">
        <w:rPr>
          <w:rFonts w:ascii="Times New Roman" w:hAnsi="Times New Roman" w:cs="Times New Roman"/>
          <w:sz w:val="28"/>
          <w:szCs w:val="28"/>
        </w:rPr>
        <w:t>2% и отделениям почтовой связи – 45,</w:t>
      </w:r>
      <w:r w:rsidR="00A67D31" w:rsidRPr="005D7B1B">
        <w:rPr>
          <w:rFonts w:ascii="Times New Roman" w:hAnsi="Times New Roman" w:cs="Times New Roman"/>
          <w:sz w:val="28"/>
          <w:szCs w:val="28"/>
        </w:rPr>
        <w:t>4%.</w:t>
      </w:r>
    </w:p>
    <w:p w:rsidR="00B0289D" w:rsidRPr="005D7B1B" w:rsidRDefault="00B0289D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825" w:rsidRPr="005D7B1B" w:rsidRDefault="00B37825" w:rsidP="00B37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Результаты оценки населением времени доступа к предложенным кан</w:t>
      </w:r>
      <w:r w:rsidRPr="005D7B1B">
        <w:rPr>
          <w:rFonts w:ascii="Times New Roman" w:hAnsi="Times New Roman" w:cs="Times New Roman"/>
          <w:sz w:val="28"/>
          <w:szCs w:val="28"/>
        </w:rPr>
        <w:t>а</w:t>
      </w:r>
      <w:r w:rsidRPr="005D7B1B">
        <w:rPr>
          <w:rFonts w:ascii="Times New Roman" w:hAnsi="Times New Roman" w:cs="Times New Roman"/>
          <w:sz w:val="28"/>
          <w:szCs w:val="28"/>
        </w:rPr>
        <w:t>лам обслуживания по шкале от 1 до 5, где 1- на доступ трачу много времени, а 5 – могу воспользоваться быстро, сложились следующим образом:</w:t>
      </w:r>
    </w:p>
    <w:p w:rsidR="00B37825" w:rsidRPr="005D7B1B" w:rsidRDefault="00B37825" w:rsidP="00B37825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проценты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0"/>
        <w:gridCol w:w="1601"/>
        <w:gridCol w:w="823"/>
        <w:gridCol w:w="710"/>
        <w:gridCol w:w="710"/>
        <w:gridCol w:w="2180"/>
      </w:tblGrid>
      <w:tr w:rsidR="00A67D31" w:rsidRPr="005D7B1B" w:rsidTr="00D852E4">
        <w:trPr>
          <w:trHeight w:val="1755"/>
        </w:trPr>
        <w:tc>
          <w:tcPr>
            <w:tcW w:w="4476" w:type="dxa"/>
            <w:hideMark/>
          </w:tcPr>
          <w:p w:rsidR="00A67D31" w:rsidRPr="005D7B1B" w:rsidRDefault="00A67D31" w:rsidP="00D8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A67D31" w:rsidRPr="005D7B1B" w:rsidRDefault="00A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1 – на д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ступ трачу много вр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</w:p>
        </w:tc>
        <w:tc>
          <w:tcPr>
            <w:tcW w:w="877" w:type="dxa"/>
            <w:hideMark/>
          </w:tcPr>
          <w:p w:rsidR="00A67D31" w:rsidRPr="005D7B1B" w:rsidRDefault="00A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hideMark/>
          </w:tcPr>
          <w:p w:rsidR="00A67D31" w:rsidRPr="005D7B1B" w:rsidRDefault="00A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hideMark/>
          </w:tcPr>
          <w:p w:rsidR="00A67D31" w:rsidRPr="005D7B1B" w:rsidRDefault="00A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hideMark/>
          </w:tcPr>
          <w:p w:rsidR="00A67D31" w:rsidRPr="005D7B1B" w:rsidRDefault="00A6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5 – могу во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пользоваться быстро</w:t>
            </w:r>
          </w:p>
        </w:tc>
      </w:tr>
      <w:tr w:rsidR="00B37825" w:rsidRPr="005D7B1B" w:rsidTr="00B37825">
        <w:trPr>
          <w:trHeight w:val="450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 в отделении банка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37825" w:rsidRPr="005D7B1B" w:rsidTr="00B37825">
        <w:trPr>
          <w:trHeight w:val="705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ство без функции выдачи нали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ных денежных средств) в отдел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нии банка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37825" w:rsidRPr="005D7B1B" w:rsidTr="00B37825">
        <w:trPr>
          <w:trHeight w:val="735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ство без функции выдачи нали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ных денежных средств) вне отд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ления банка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B37825" w:rsidRPr="005D7B1B" w:rsidTr="00B37825">
        <w:trPr>
          <w:trHeight w:val="765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B37825" w:rsidRPr="005D7B1B" w:rsidTr="00B37825">
        <w:trPr>
          <w:trHeight w:val="765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лью оплаты товаров (услуг)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37825" w:rsidRPr="005D7B1B" w:rsidTr="00B37825">
        <w:trPr>
          <w:trHeight w:val="435"/>
        </w:trPr>
        <w:tc>
          <w:tcPr>
            <w:tcW w:w="4476" w:type="dxa"/>
            <w:hideMark/>
          </w:tcPr>
          <w:p w:rsidR="00B37825" w:rsidRPr="005D7B1B" w:rsidRDefault="00B37825" w:rsidP="00D8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B">
              <w:rPr>
                <w:rFonts w:ascii="Times New Roman" w:hAnsi="Times New Roman" w:cs="Times New Roman"/>
                <w:sz w:val="28"/>
                <w:szCs w:val="28"/>
              </w:rPr>
              <w:t>Отделение почтовой связи</w:t>
            </w:r>
          </w:p>
        </w:tc>
        <w:tc>
          <w:tcPr>
            <w:tcW w:w="1714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77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31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325" w:type="dxa"/>
            <w:hideMark/>
          </w:tcPr>
          <w:p w:rsidR="00B37825" w:rsidRPr="005D7B1B" w:rsidRDefault="00B37825" w:rsidP="00B3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1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</w:tbl>
    <w:p w:rsidR="00185889" w:rsidRPr="005D7B1B" w:rsidRDefault="00A67D31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ab/>
      </w:r>
      <w:r w:rsidR="00247533" w:rsidRPr="005D7B1B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5D7B1B">
        <w:rPr>
          <w:rFonts w:ascii="Times New Roman" w:hAnsi="Times New Roman" w:cs="Times New Roman"/>
          <w:sz w:val="28"/>
          <w:szCs w:val="28"/>
        </w:rPr>
        <w:t>большинства опрошенного населения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247533" w:rsidRPr="005D7B1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85889" w:rsidRPr="005D7B1B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247533" w:rsidRPr="005D7B1B">
        <w:rPr>
          <w:rFonts w:ascii="Times New Roman" w:hAnsi="Times New Roman" w:cs="Times New Roman"/>
          <w:sz w:val="28"/>
          <w:szCs w:val="28"/>
        </w:rPr>
        <w:t>воспол</w:t>
      </w:r>
      <w:r w:rsidR="00247533" w:rsidRPr="005D7B1B">
        <w:rPr>
          <w:rFonts w:ascii="Times New Roman" w:hAnsi="Times New Roman" w:cs="Times New Roman"/>
          <w:sz w:val="28"/>
          <w:szCs w:val="28"/>
        </w:rPr>
        <w:t>ь</w:t>
      </w:r>
      <w:r w:rsidR="00247533" w:rsidRPr="005D7B1B">
        <w:rPr>
          <w:rFonts w:ascii="Times New Roman" w:hAnsi="Times New Roman" w:cs="Times New Roman"/>
          <w:sz w:val="28"/>
          <w:szCs w:val="28"/>
        </w:rPr>
        <w:t>зоваться</w:t>
      </w:r>
      <w:r w:rsidR="00185889" w:rsidRPr="005D7B1B">
        <w:rPr>
          <w:rFonts w:ascii="Times New Roman" w:hAnsi="Times New Roman" w:cs="Times New Roman"/>
          <w:sz w:val="28"/>
          <w:szCs w:val="28"/>
        </w:rPr>
        <w:t>:</w:t>
      </w:r>
    </w:p>
    <w:p w:rsidR="00185889" w:rsidRPr="005D7B1B" w:rsidRDefault="00185889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-</w:t>
      </w:r>
      <w:r w:rsidR="00247533" w:rsidRPr="005D7B1B">
        <w:rPr>
          <w:rFonts w:ascii="Times New Roman" w:hAnsi="Times New Roman" w:cs="Times New Roman"/>
          <w:sz w:val="28"/>
          <w:szCs w:val="28"/>
        </w:rPr>
        <w:t xml:space="preserve"> банкомат</w:t>
      </w:r>
      <w:r w:rsidRPr="005D7B1B">
        <w:rPr>
          <w:rFonts w:ascii="Times New Roman" w:hAnsi="Times New Roman" w:cs="Times New Roman"/>
          <w:sz w:val="28"/>
          <w:szCs w:val="28"/>
        </w:rPr>
        <w:t>ом</w:t>
      </w:r>
      <w:r w:rsidR="00247533" w:rsidRPr="005D7B1B">
        <w:rPr>
          <w:rFonts w:ascii="Times New Roman" w:hAnsi="Times New Roman" w:cs="Times New Roman"/>
          <w:sz w:val="28"/>
          <w:szCs w:val="28"/>
        </w:rPr>
        <w:t xml:space="preserve"> или терминал</w:t>
      </w:r>
      <w:r w:rsidRPr="005D7B1B">
        <w:rPr>
          <w:rFonts w:ascii="Times New Roman" w:hAnsi="Times New Roman" w:cs="Times New Roman"/>
          <w:sz w:val="28"/>
          <w:szCs w:val="28"/>
        </w:rPr>
        <w:t>ом</w:t>
      </w:r>
      <w:r w:rsidR="00247533" w:rsidRPr="005D7B1B">
        <w:rPr>
          <w:rFonts w:ascii="Times New Roman" w:hAnsi="Times New Roman" w:cs="Times New Roman"/>
          <w:sz w:val="28"/>
          <w:szCs w:val="28"/>
        </w:rPr>
        <w:t xml:space="preserve"> (устройство без функции выдачи наличных д</w:t>
      </w:r>
      <w:r w:rsidR="00247533" w:rsidRPr="005D7B1B">
        <w:rPr>
          <w:rFonts w:ascii="Times New Roman" w:hAnsi="Times New Roman" w:cs="Times New Roman"/>
          <w:sz w:val="28"/>
          <w:szCs w:val="28"/>
        </w:rPr>
        <w:t>е</w:t>
      </w:r>
      <w:r w:rsidR="00247533" w:rsidRPr="005D7B1B">
        <w:rPr>
          <w:rFonts w:ascii="Times New Roman" w:hAnsi="Times New Roman" w:cs="Times New Roman"/>
          <w:sz w:val="28"/>
          <w:szCs w:val="28"/>
        </w:rPr>
        <w:t>нежных средств) вне отделения банка</w:t>
      </w:r>
      <w:r w:rsidRPr="005D7B1B">
        <w:rPr>
          <w:rFonts w:ascii="Times New Roman" w:hAnsi="Times New Roman" w:cs="Times New Roman"/>
          <w:sz w:val="28"/>
          <w:szCs w:val="28"/>
        </w:rPr>
        <w:t xml:space="preserve"> (84,2%);</w:t>
      </w:r>
    </w:p>
    <w:p w:rsidR="00185889" w:rsidRPr="005D7B1B" w:rsidRDefault="00185889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-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банкоматом или терминалом (устройство без функции выдачи наличных д</w:t>
      </w:r>
      <w:r w:rsidR="00912414" w:rsidRPr="005D7B1B">
        <w:rPr>
          <w:rFonts w:ascii="Times New Roman" w:hAnsi="Times New Roman" w:cs="Times New Roman"/>
          <w:sz w:val="28"/>
          <w:szCs w:val="28"/>
        </w:rPr>
        <w:t>е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нежных средств) в отделении банка </w:t>
      </w:r>
      <w:r w:rsidRPr="005D7B1B">
        <w:rPr>
          <w:rFonts w:ascii="Times New Roman" w:hAnsi="Times New Roman" w:cs="Times New Roman"/>
          <w:sz w:val="28"/>
          <w:szCs w:val="28"/>
        </w:rPr>
        <w:t xml:space="preserve">- </w:t>
      </w:r>
      <w:r w:rsidR="00912414" w:rsidRPr="005D7B1B">
        <w:rPr>
          <w:rFonts w:ascii="Times New Roman" w:hAnsi="Times New Roman" w:cs="Times New Roman"/>
          <w:sz w:val="28"/>
          <w:szCs w:val="28"/>
        </w:rPr>
        <w:t>83%</w:t>
      </w:r>
      <w:r w:rsidRPr="005D7B1B">
        <w:rPr>
          <w:rFonts w:ascii="Times New Roman" w:hAnsi="Times New Roman" w:cs="Times New Roman"/>
          <w:sz w:val="28"/>
          <w:szCs w:val="28"/>
        </w:rPr>
        <w:t>;</w:t>
      </w:r>
    </w:p>
    <w:p w:rsidR="00185889" w:rsidRPr="005D7B1B" w:rsidRDefault="00185889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-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Pr="005D7B1B">
        <w:rPr>
          <w:rFonts w:ascii="Times New Roman" w:hAnsi="Times New Roman" w:cs="Times New Roman"/>
          <w:sz w:val="28"/>
          <w:szCs w:val="28"/>
        </w:rPr>
        <w:t>п</w:t>
      </w:r>
      <w:r w:rsidR="00912414" w:rsidRPr="005D7B1B">
        <w:rPr>
          <w:rFonts w:ascii="Times New Roman" w:hAnsi="Times New Roman" w:cs="Times New Roman"/>
          <w:sz w:val="28"/>
          <w:szCs w:val="28"/>
        </w:rPr>
        <w:t>ла</w:t>
      </w:r>
      <w:r w:rsidRPr="005D7B1B">
        <w:rPr>
          <w:rFonts w:ascii="Times New Roman" w:hAnsi="Times New Roman" w:cs="Times New Roman"/>
          <w:sz w:val="28"/>
          <w:szCs w:val="28"/>
        </w:rPr>
        <w:t>тежным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терминал</w:t>
      </w:r>
      <w:r w:rsidRPr="005D7B1B">
        <w:rPr>
          <w:rFonts w:ascii="Times New Roman" w:hAnsi="Times New Roman" w:cs="Times New Roman"/>
          <w:sz w:val="28"/>
          <w:szCs w:val="28"/>
        </w:rPr>
        <w:t>ом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для приема наличных денежных сре</w:t>
      </w:r>
      <w:proofErr w:type="gramStart"/>
      <w:r w:rsidR="00912414" w:rsidRPr="005D7B1B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="00912414" w:rsidRPr="005D7B1B">
        <w:rPr>
          <w:rFonts w:ascii="Times New Roman" w:hAnsi="Times New Roman" w:cs="Times New Roman"/>
          <w:sz w:val="28"/>
          <w:szCs w:val="28"/>
        </w:rPr>
        <w:t xml:space="preserve">елью оплаты товаров (услуг) </w:t>
      </w:r>
      <w:r w:rsidRPr="005D7B1B">
        <w:rPr>
          <w:rFonts w:ascii="Times New Roman" w:hAnsi="Times New Roman" w:cs="Times New Roman"/>
          <w:sz w:val="28"/>
          <w:szCs w:val="28"/>
        </w:rPr>
        <w:t xml:space="preserve">- </w:t>
      </w:r>
      <w:r w:rsidR="00912414" w:rsidRPr="005D7B1B">
        <w:rPr>
          <w:rFonts w:ascii="Times New Roman" w:hAnsi="Times New Roman" w:cs="Times New Roman"/>
          <w:sz w:val="28"/>
          <w:szCs w:val="28"/>
        </w:rPr>
        <w:t>71,9%</w:t>
      </w:r>
      <w:r w:rsidRPr="005D7B1B">
        <w:rPr>
          <w:rFonts w:ascii="Times New Roman" w:hAnsi="Times New Roman" w:cs="Times New Roman"/>
          <w:sz w:val="28"/>
          <w:szCs w:val="28"/>
        </w:rPr>
        <w:t>;</w:t>
      </w:r>
    </w:p>
    <w:p w:rsidR="00185889" w:rsidRPr="005D7B1B" w:rsidRDefault="00185889" w:rsidP="00AA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>-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POS-терминал</w:t>
      </w:r>
      <w:r w:rsidRPr="005D7B1B">
        <w:rPr>
          <w:rFonts w:ascii="Times New Roman" w:hAnsi="Times New Roman" w:cs="Times New Roman"/>
          <w:sz w:val="28"/>
          <w:szCs w:val="28"/>
        </w:rPr>
        <w:t>ом</w:t>
      </w:r>
      <w:r w:rsidR="00912414" w:rsidRPr="005D7B1B">
        <w:rPr>
          <w:rFonts w:ascii="Times New Roman" w:hAnsi="Times New Roman" w:cs="Times New Roman"/>
          <w:sz w:val="28"/>
          <w:szCs w:val="28"/>
        </w:rPr>
        <w:t xml:space="preserve"> для безналичной оплаты с помощью банковской карты в о</w:t>
      </w:r>
      <w:r w:rsidR="00912414" w:rsidRPr="005D7B1B">
        <w:rPr>
          <w:rFonts w:ascii="Times New Roman" w:hAnsi="Times New Roman" w:cs="Times New Roman"/>
          <w:sz w:val="28"/>
          <w:szCs w:val="28"/>
        </w:rPr>
        <w:t>р</w:t>
      </w:r>
      <w:r w:rsidR="00912414" w:rsidRPr="005D7B1B">
        <w:rPr>
          <w:rFonts w:ascii="Times New Roman" w:hAnsi="Times New Roman" w:cs="Times New Roman"/>
          <w:sz w:val="28"/>
          <w:szCs w:val="28"/>
        </w:rPr>
        <w:t>ганизациях торговли (услуг) – 69,9%.</w:t>
      </w:r>
    </w:p>
    <w:p w:rsidR="00912414" w:rsidRPr="00AA08D3" w:rsidRDefault="00912414" w:rsidP="0018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B1B">
        <w:rPr>
          <w:rFonts w:ascii="Times New Roman" w:hAnsi="Times New Roman" w:cs="Times New Roman"/>
          <w:sz w:val="28"/>
          <w:szCs w:val="28"/>
        </w:rPr>
        <w:t xml:space="preserve">Больше времени тратится на доступ к кассам в отделении банка </w:t>
      </w:r>
      <w:r w:rsidR="00185889" w:rsidRPr="005D7B1B">
        <w:rPr>
          <w:rFonts w:ascii="Times New Roman" w:hAnsi="Times New Roman" w:cs="Times New Roman"/>
          <w:sz w:val="28"/>
          <w:szCs w:val="28"/>
        </w:rPr>
        <w:t>- 67,1%</w:t>
      </w:r>
      <w:r w:rsidRPr="005D7B1B">
        <w:rPr>
          <w:rFonts w:ascii="Times New Roman" w:hAnsi="Times New Roman" w:cs="Times New Roman"/>
          <w:sz w:val="28"/>
          <w:szCs w:val="28"/>
        </w:rPr>
        <w:t xml:space="preserve"> </w:t>
      </w:r>
      <w:r w:rsidR="00185889" w:rsidRPr="005D7B1B">
        <w:rPr>
          <w:rFonts w:ascii="Times New Roman" w:hAnsi="Times New Roman" w:cs="Times New Roman"/>
          <w:sz w:val="28"/>
          <w:szCs w:val="28"/>
        </w:rPr>
        <w:t xml:space="preserve">опрошенного населения </w:t>
      </w:r>
      <w:r w:rsidRPr="005D7B1B">
        <w:rPr>
          <w:rFonts w:ascii="Times New Roman" w:hAnsi="Times New Roman" w:cs="Times New Roman"/>
          <w:sz w:val="28"/>
          <w:szCs w:val="28"/>
        </w:rPr>
        <w:t>и в отделениях почтовой связи</w:t>
      </w:r>
      <w:r w:rsidR="00185889" w:rsidRPr="005D7B1B">
        <w:rPr>
          <w:rFonts w:ascii="Times New Roman" w:hAnsi="Times New Roman" w:cs="Times New Roman"/>
          <w:sz w:val="28"/>
          <w:szCs w:val="28"/>
        </w:rPr>
        <w:t xml:space="preserve"> - 60,9% опрошенного населения</w:t>
      </w:r>
      <w:r w:rsidRPr="005D7B1B">
        <w:rPr>
          <w:rFonts w:ascii="Times New Roman" w:hAnsi="Times New Roman" w:cs="Times New Roman"/>
          <w:sz w:val="28"/>
          <w:szCs w:val="28"/>
        </w:rPr>
        <w:t>.</w:t>
      </w:r>
    </w:p>
    <w:sectPr w:rsidR="00912414" w:rsidRPr="00AA08D3" w:rsidSect="00580D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1F" w:rsidRDefault="00D3321F" w:rsidP="00A112AA">
      <w:pPr>
        <w:spacing w:after="0" w:line="240" w:lineRule="auto"/>
      </w:pPr>
      <w:r>
        <w:separator/>
      </w:r>
    </w:p>
  </w:endnote>
  <w:endnote w:type="continuationSeparator" w:id="0">
    <w:p w:rsidR="00D3321F" w:rsidRDefault="00D3321F" w:rsidP="00A1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1F" w:rsidRDefault="00D3321F" w:rsidP="00A112AA">
      <w:pPr>
        <w:spacing w:after="0" w:line="240" w:lineRule="auto"/>
      </w:pPr>
      <w:r>
        <w:separator/>
      </w:r>
    </w:p>
  </w:footnote>
  <w:footnote w:type="continuationSeparator" w:id="0">
    <w:p w:rsidR="00D3321F" w:rsidRDefault="00D3321F" w:rsidP="00A1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AB"/>
    <w:multiLevelType w:val="hybridMultilevel"/>
    <w:tmpl w:val="255EED84"/>
    <w:lvl w:ilvl="0" w:tplc="C896A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E0962"/>
    <w:multiLevelType w:val="hybridMultilevel"/>
    <w:tmpl w:val="D34A57EC"/>
    <w:lvl w:ilvl="0" w:tplc="30B4F28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C28FF"/>
    <w:multiLevelType w:val="hybridMultilevel"/>
    <w:tmpl w:val="F918980E"/>
    <w:lvl w:ilvl="0" w:tplc="9F60B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6"/>
    <w:rsid w:val="0000181A"/>
    <w:rsid w:val="00001988"/>
    <w:rsid w:val="00002C53"/>
    <w:rsid w:val="00007AC4"/>
    <w:rsid w:val="00007ED2"/>
    <w:rsid w:val="000111CC"/>
    <w:rsid w:val="00011B9B"/>
    <w:rsid w:val="00014449"/>
    <w:rsid w:val="0001630A"/>
    <w:rsid w:val="00017B06"/>
    <w:rsid w:val="00021DB7"/>
    <w:rsid w:val="00022400"/>
    <w:rsid w:val="000241F7"/>
    <w:rsid w:val="00027547"/>
    <w:rsid w:val="0003153B"/>
    <w:rsid w:val="00031CD6"/>
    <w:rsid w:val="00034732"/>
    <w:rsid w:val="000358E6"/>
    <w:rsid w:val="000360BC"/>
    <w:rsid w:val="00036DD7"/>
    <w:rsid w:val="00037A08"/>
    <w:rsid w:val="00040254"/>
    <w:rsid w:val="0004242F"/>
    <w:rsid w:val="00046018"/>
    <w:rsid w:val="00050E90"/>
    <w:rsid w:val="000565F2"/>
    <w:rsid w:val="00056704"/>
    <w:rsid w:val="00056FB3"/>
    <w:rsid w:val="00063C4F"/>
    <w:rsid w:val="00063D84"/>
    <w:rsid w:val="000643D7"/>
    <w:rsid w:val="00070769"/>
    <w:rsid w:val="0007133B"/>
    <w:rsid w:val="00072109"/>
    <w:rsid w:val="00073381"/>
    <w:rsid w:val="000733F8"/>
    <w:rsid w:val="00073E34"/>
    <w:rsid w:val="00074F01"/>
    <w:rsid w:val="00077CDE"/>
    <w:rsid w:val="00083B3E"/>
    <w:rsid w:val="0008434E"/>
    <w:rsid w:val="00084467"/>
    <w:rsid w:val="00084C12"/>
    <w:rsid w:val="00086D69"/>
    <w:rsid w:val="00092A1C"/>
    <w:rsid w:val="000935FE"/>
    <w:rsid w:val="00094896"/>
    <w:rsid w:val="00096A1A"/>
    <w:rsid w:val="000A3FFF"/>
    <w:rsid w:val="000A4885"/>
    <w:rsid w:val="000A648A"/>
    <w:rsid w:val="000A7AA2"/>
    <w:rsid w:val="000B0350"/>
    <w:rsid w:val="000B0E49"/>
    <w:rsid w:val="000B1A21"/>
    <w:rsid w:val="000B1E89"/>
    <w:rsid w:val="000B347E"/>
    <w:rsid w:val="000B4053"/>
    <w:rsid w:val="000C0E3C"/>
    <w:rsid w:val="000C4E8A"/>
    <w:rsid w:val="000C6033"/>
    <w:rsid w:val="000C6DD8"/>
    <w:rsid w:val="000D2226"/>
    <w:rsid w:val="000E1302"/>
    <w:rsid w:val="000E2E18"/>
    <w:rsid w:val="000E352F"/>
    <w:rsid w:val="000E4291"/>
    <w:rsid w:val="000E44F3"/>
    <w:rsid w:val="000E4FAE"/>
    <w:rsid w:val="000E5CC6"/>
    <w:rsid w:val="000F6604"/>
    <w:rsid w:val="000F7BF6"/>
    <w:rsid w:val="00102B15"/>
    <w:rsid w:val="00102E54"/>
    <w:rsid w:val="00104735"/>
    <w:rsid w:val="001055D7"/>
    <w:rsid w:val="001059D8"/>
    <w:rsid w:val="00107915"/>
    <w:rsid w:val="001127F8"/>
    <w:rsid w:val="00115AB8"/>
    <w:rsid w:val="00120552"/>
    <w:rsid w:val="00122119"/>
    <w:rsid w:val="00122EC4"/>
    <w:rsid w:val="001231EE"/>
    <w:rsid w:val="001244B7"/>
    <w:rsid w:val="0012503C"/>
    <w:rsid w:val="00125D70"/>
    <w:rsid w:val="001345F9"/>
    <w:rsid w:val="00135D50"/>
    <w:rsid w:val="00142D84"/>
    <w:rsid w:val="00142FC4"/>
    <w:rsid w:val="0014467E"/>
    <w:rsid w:val="00144A6D"/>
    <w:rsid w:val="00145CF6"/>
    <w:rsid w:val="001513B0"/>
    <w:rsid w:val="00156080"/>
    <w:rsid w:val="00160EA2"/>
    <w:rsid w:val="00170540"/>
    <w:rsid w:val="00170B4C"/>
    <w:rsid w:val="00172EC1"/>
    <w:rsid w:val="001744F2"/>
    <w:rsid w:val="00176FB7"/>
    <w:rsid w:val="00180C9E"/>
    <w:rsid w:val="00182249"/>
    <w:rsid w:val="00183ED6"/>
    <w:rsid w:val="00184D29"/>
    <w:rsid w:val="0018525F"/>
    <w:rsid w:val="00185889"/>
    <w:rsid w:val="001858DD"/>
    <w:rsid w:val="00185975"/>
    <w:rsid w:val="00186014"/>
    <w:rsid w:val="00186D79"/>
    <w:rsid w:val="00194349"/>
    <w:rsid w:val="00196D53"/>
    <w:rsid w:val="001976A7"/>
    <w:rsid w:val="001A4854"/>
    <w:rsid w:val="001A5352"/>
    <w:rsid w:val="001B1D71"/>
    <w:rsid w:val="001B3BB5"/>
    <w:rsid w:val="001B3E7F"/>
    <w:rsid w:val="001B5922"/>
    <w:rsid w:val="001B5B23"/>
    <w:rsid w:val="001B62FF"/>
    <w:rsid w:val="001B78BB"/>
    <w:rsid w:val="001C0ECF"/>
    <w:rsid w:val="001C14FF"/>
    <w:rsid w:val="001C1BE6"/>
    <w:rsid w:val="001C2609"/>
    <w:rsid w:val="001C2DB3"/>
    <w:rsid w:val="001C4822"/>
    <w:rsid w:val="001C65E3"/>
    <w:rsid w:val="001D1297"/>
    <w:rsid w:val="001D33BA"/>
    <w:rsid w:val="001D3B74"/>
    <w:rsid w:val="001D4834"/>
    <w:rsid w:val="001D4968"/>
    <w:rsid w:val="001D6093"/>
    <w:rsid w:val="001D780C"/>
    <w:rsid w:val="001E1FBB"/>
    <w:rsid w:val="001E2B20"/>
    <w:rsid w:val="001E2BC5"/>
    <w:rsid w:val="001E54C8"/>
    <w:rsid w:val="001E628C"/>
    <w:rsid w:val="001E79D3"/>
    <w:rsid w:val="001F0857"/>
    <w:rsid w:val="001F16CB"/>
    <w:rsid w:val="001F2D15"/>
    <w:rsid w:val="001F54EB"/>
    <w:rsid w:val="001F600B"/>
    <w:rsid w:val="001F70AD"/>
    <w:rsid w:val="0020109F"/>
    <w:rsid w:val="00201641"/>
    <w:rsid w:val="0020292B"/>
    <w:rsid w:val="00203923"/>
    <w:rsid w:val="00204274"/>
    <w:rsid w:val="002042E3"/>
    <w:rsid w:val="00206B60"/>
    <w:rsid w:val="00207FC8"/>
    <w:rsid w:val="00210F94"/>
    <w:rsid w:val="002112FA"/>
    <w:rsid w:val="0021155C"/>
    <w:rsid w:val="002124A1"/>
    <w:rsid w:val="002134B4"/>
    <w:rsid w:val="002136C1"/>
    <w:rsid w:val="00214D3C"/>
    <w:rsid w:val="0021677A"/>
    <w:rsid w:val="00217331"/>
    <w:rsid w:val="0022102B"/>
    <w:rsid w:val="0022321D"/>
    <w:rsid w:val="00223C48"/>
    <w:rsid w:val="00226A88"/>
    <w:rsid w:val="00231B55"/>
    <w:rsid w:val="00231BA7"/>
    <w:rsid w:val="00231E29"/>
    <w:rsid w:val="00231ED2"/>
    <w:rsid w:val="00233E8E"/>
    <w:rsid w:val="0023463C"/>
    <w:rsid w:val="00241D94"/>
    <w:rsid w:val="00242626"/>
    <w:rsid w:val="00242D0B"/>
    <w:rsid w:val="00244CDD"/>
    <w:rsid w:val="00246CE6"/>
    <w:rsid w:val="00247533"/>
    <w:rsid w:val="00250190"/>
    <w:rsid w:val="00250DF0"/>
    <w:rsid w:val="00251086"/>
    <w:rsid w:val="0025238B"/>
    <w:rsid w:val="00255BB5"/>
    <w:rsid w:val="00261F60"/>
    <w:rsid w:val="00262EF9"/>
    <w:rsid w:val="00263478"/>
    <w:rsid w:val="0026563F"/>
    <w:rsid w:val="002657A8"/>
    <w:rsid w:val="002715E7"/>
    <w:rsid w:val="00275291"/>
    <w:rsid w:val="0027647A"/>
    <w:rsid w:val="002769B3"/>
    <w:rsid w:val="00276EBA"/>
    <w:rsid w:val="002803AD"/>
    <w:rsid w:val="00282D65"/>
    <w:rsid w:val="0028611D"/>
    <w:rsid w:val="002870E1"/>
    <w:rsid w:val="00287BF8"/>
    <w:rsid w:val="0029752A"/>
    <w:rsid w:val="002A0484"/>
    <w:rsid w:val="002A04AD"/>
    <w:rsid w:val="002A1AC1"/>
    <w:rsid w:val="002A2F12"/>
    <w:rsid w:val="002B04C1"/>
    <w:rsid w:val="002B1D70"/>
    <w:rsid w:val="002B21AC"/>
    <w:rsid w:val="002B5CA0"/>
    <w:rsid w:val="002B7788"/>
    <w:rsid w:val="002C1567"/>
    <w:rsid w:val="002C3BF3"/>
    <w:rsid w:val="002C6502"/>
    <w:rsid w:val="002C7AF2"/>
    <w:rsid w:val="002D5C44"/>
    <w:rsid w:val="002E059E"/>
    <w:rsid w:val="002E5860"/>
    <w:rsid w:val="002E745A"/>
    <w:rsid w:val="002F0BCB"/>
    <w:rsid w:val="002F0D1F"/>
    <w:rsid w:val="002F321F"/>
    <w:rsid w:val="002F5348"/>
    <w:rsid w:val="002F53A6"/>
    <w:rsid w:val="002F6B7A"/>
    <w:rsid w:val="003012FB"/>
    <w:rsid w:val="00301638"/>
    <w:rsid w:val="00305EDD"/>
    <w:rsid w:val="003073D3"/>
    <w:rsid w:val="003115A6"/>
    <w:rsid w:val="0031178E"/>
    <w:rsid w:val="0031249A"/>
    <w:rsid w:val="0031535E"/>
    <w:rsid w:val="00315AD7"/>
    <w:rsid w:val="003175C2"/>
    <w:rsid w:val="0032059C"/>
    <w:rsid w:val="00322A4B"/>
    <w:rsid w:val="00323397"/>
    <w:rsid w:val="00324724"/>
    <w:rsid w:val="0032689A"/>
    <w:rsid w:val="00327D2B"/>
    <w:rsid w:val="00331DA5"/>
    <w:rsid w:val="003340C2"/>
    <w:rsid w:val="00340C97"/>
    <w:rsid w:val="00342F83"/>
    <w:rsid w:val="00343427"/>
    <w:rsid w:val="00344470"/>
    <w:rsid w:val="0034455A"/>
    <w:rsid w:val="0034610F"/>
    <w:rsid w:val="00351B13"/>
    <w:rsid w:val="00352EA1"/>
    <w:rsid w:val="00353792"/>
    <w:rsid w:val="00353EAD"/>
    <w:rsid w:val="00354F17"/>
    <w:rsid w:val="00355751"/>
    <w:rsid w:val="003558C2"/>
    <w:rsid w:val="00356325"/>
    <w:rsid w:val="003566A0"/>
    <w:rsid w:val="003606D6"/>
    <w:rsid w:val="00360F55"/>
    <w:rsid w:val="00361A7C"/>
    <w:rsid w:val="00363ACC"/>
    <w:rsid w:val="003648E7"/>
    <w:rsid w:val="00365BD6"/>
    <w:rsid w:val="0037689E"/>
    <w:rsid w:val="003843C2"/>
    <w:rsid w:val="00390596"/>
    <w:rsid w:val="00391E63"/>
    <w:rsid w:val="0039492A"/>
    <w:rsid w:val="00395D5C"/>
    <w:rsid w:val="003969A1"/>
    <w:rsid w:val="00396B7B"/>
    <w:rsid w:val="003A2E63"/>
    <w:rsid w:val="003A440E"/>
    <w:rsid w:val="003A48EC"/>
    <w:rsid w:val="003A4A1F"/>
    <w:rsid w:val="003B33E2"/>
    <w:rsid w:val="003B3453"/>
    <w:rsid w:val="003B6928"/>
    <w:rsid w:val="003B6A20"/>
    <w:rsid w:val="003C1E9A"/>
    <w:rsid w:val="003C2333"/>
    <w:rsid w:val="003C2F23"/>
    <w:rsid w:val="003C558B"/>
    <w:rsid w:val="003C5DFF"/>
    <w:rsid w:val="003D128D"/>
    <w:rsid w:val="003D12D5"/>
    <w:rsid w:val="003D42EE"/>
    <w:rsid w:val="003E069A"/>
    <w:rsid w:val="003E15C7"/>
    <w:rsid w:val="003E22CC"/>
    <w:rsid w:val="003E3CB2"/>
    <w:rsid w:val="003E5B3C"/>
    <w:rsid w:val="003E6282"/>
    <w:rsid w:val="003E7086"/>
    <w:rsid w:val="003F1506"/>
    <w:rsid w:val="003F1CCE"/>
    <w:rsid w:val="003F4174"/>
    <w:rsid w:val="003F430E"/>
    <w:rsid w:val="003F6C81"/>
    <w:rsid w:val="003F788C"/>
    <w:rsid w:val="0040079F"/>
    <w:rsid w:val="00403FC2"/>
    <w:rsid w:val="0040448A"/>
    <w:rsid w:val="004075CF"/>
    <w:rsid w:val="004100CE"/>
    <w:rsid w:val="004177B2"/>
    <w:rsid w:val="0043037A"/>
    <w:rsid w:val="00431D50"/>
    <w:rsid w:val="00433E45"/>
    <w:rsid w:val="0043554E"/>
    <w:rsid w:val="00436CE0"/>
    <w:rsid w:val="004404A0"/>
    <w:rsid w:val="004418E3"/>
    <w:rsid w:val="00442626"/>
    <w:rsid w:val="00443907"/>
    <w:rsid w:val="00443ABC"/>
    <w:rsid w:val="00446553"/>
    <w:rsid w:val="004500AC"/>
    <w:rsid w:val="004506A6"/>
    <w:rsid w:val="004516E6"/>
    <w:rsid w:val="0045236D"/>
    <w:rsid w:val="00452EBE"/>
    <w:rsid w:val="004554A0"/>
    <w:rsid w:val="004559D6"/>
    <w:rsid w:val="00456219"/>
    <w:rsid w:val="00464AA5"/>
    <w:rsid w:val="004654F5"/>
    <w:rsid w:val="00465DD5"/>
    <w:rsid w:val="00471CDA"/>
    <w:rsid w:val="00471F05"/>
    <w:rsid w:val="004731DD"/>
    <w:rsid w:val="004733CF"/>
    <w:rsid w:val="004737FB"/>
    <w:rsid w:val="004756F3"/>
    <w:rsid w:val="004756F7"/>
    <w:rsid w:val="0048030C"/>
    <w:rsid w:val="004807A0"/>
    <w:rsid w:val="00480ED7"/>
    <w:rsid w:val="00481D4B"/>
    <w:rsid w:val="00482153"/>
    <w:rsid w:val="00482457"/>
    <w:rsid w:val="00482ED2"/>
    <w:rsid w:val="004836F7"/>
    <w:rsid w:val="0048503A"/>
    <w:rsid w:val="00485351"/>
    <w:rsid w:val="00491FF9"/>
    <w:rsid w:val="004924D6"/>
    <w:rsid w:val="00492777"/>
    <w:rsid w:val="00492BAD"/>
    <w:rsid w:val="00494663"/>
    <w:rsid w:val="00494A55"/>
    <w:rsid w:val="00494F19"/>
    <w:rsid w:val="004955A7"/>
    <w:rsid w:val="00497C5D"/>
    <w:rsid w:val="004A0327"/>
    <w:rsid w:val="004A0DE2"/>
    <w:rsid w:val="004A4BBE"/>
    <w:rsid w:val="004A67CC"/>
    <w:rsid w:val="004B0E53"/>
    <w:rsid w:val="004B2535"/>
    <w:rsid w:val="004B366A"/>
    <w:rsid w:val="004B7F1D"/>
    <w:rsid w:val="004C25CC"/>
    <w:rsid w:val="004C3080"/>
    <w:rsid w:val="004D07C1"/>
    <w:rsid w:val="004D4DA4"/>
    <w:rsid w:val="004D4F4E"/>
    <w:rsid w:val="004D7E17"/>
    <w:rsid w:val="004E1ACE"/>
    <w:rsid w:val="004E79F8"/>
    <w:rsid w:val="004F1107"/>
    <w:rsid w:val="004F2F80"/>
    <w:rsid w:val="004F3BB7"/>
    <w:rsid w:val="004F3D54"/>
    <w:rsid w:val="00501C78"/>
    <w:rsid w:val="005023C4"/>
    <w:rsid w:val="00503354"/>
    <w:rsid w:val="00503CA6"/>
    <w:rsid w:val="00510899"/>
    <w:rsid w:val="005132C9"/>
    <w:rsid w:val="0051337C"/>
    <w:rsid w:val="00515E7D"/>
    <w:rsid w:val="005221E8"/>
    <w:rsid w:val="005221FF"/>
    <w:rsid w:val="005228D4"/>
    <w:rsid w:val="0052620A"/>
    <w:rsid w:val="00527CEA"/>
    <w:rsid w:val="00536DF7"/>
    <w:rsid w:val="00537292"/>
    <w:rsid w:val="00540789"/>
    <w:rsid w:val="00541529"/>
    <w:rsid w:val="005415C7"/>
    <w:rsid w:val="00541CE1"/>
    <w:rsid w:val="00541D5A"/>
    <w:rsid w:val="005423C6"/>
    <w:rsid w:val="00542FD0"/>
    <w:rsid w:val="0054371F"/>
    <w:rsid w:val="00545742"/>
    <w:rsid w:val="00545993"/>
    <w:rsid w:val="00546278"/>
    <w:rsid w:val="00546DBC"/>
    <w:rsid w:val="00551811"/>
    <w:rsid w:val="005550B6"/>
    <w:rsid w:val="0055696A"/>
    <w:rsid w:val="005577E2"/>
    <w:rsid w:val="00557E2C"/>
    <w:rsid w:val="00557F48"/>
    <w:rsid w:val="00566CC5"/>
    <w:rsid w:val="00570D0E"/>
    <w:rsid w:val="005712E0"/>
    <w:rsid w:val="0057495B"/>
    <w:rsid w:val="00574ACD"/>
    <w:rsid w:val="00574E87"/>
    <w:rsid w:val="00575D5D"/>
    <w:rsid w:val="00577B6C"/>
    <w:rsid w:val="00580DA7"/>
    <w:rsid w:val="00581736"/>
    <w:rsid w:val="0058563B"/>
    <w:rsid w:val="00585B7F"/>
    <w:rsid w:val="005864EE"/>
    <w:rsid w:val="005870AD"/>
    <w:rsid w:val="005876BC"/>
    <w:rsid w:val="00587941"/>
    <w:rsid w:val="0059135C"/>
    <w:rsid w:val="0059556F"/>
    <w:rsid w:val="005970DA"/>
    <w:rsid w:val="00597E61"/>
    <w:rsid w:val="005A4AD1"/>
    <w:rsid w:val="005A6A31"/>
    <w:rsid w:val="005A6F5E"/>
    <w:rsid w:val="005B078C"/>
    <w:rsid w:val="005B0B71"/>
    <w:rsid w:val="005B109A"/>
    <w:rsid w:val="005B1755"/>
    <w:rsid w:val="005B2286"/>
    <w:rsid w:val="005B24CB"/>
    <w:rsid w:val="005B3B15"/>
    <w:rsid w:val="005B7337"/>
    <w:rsid w:val="005D08BE"/>
    <w:rsid w:val="005D2287"/>
    <w:rsid w:val="005D570A"/>
    <w:rsid w:val="005D584E"/>
    <w:rsid w:val="005D7B1B"/>
    <w:rsid w:val="005D7C8D"/>
    <w:rsid w:val="005E296D"/>
    <w:rsid w:val="005E3B51"/>
    <w:rsid w:val="005E65DC"/>
    <w:rsid w:val="005F1545"/>
    <w:rsid w:val="005F21C8"/>
    <w:rsid w:val="005F25C4"/>
    <w:rsid w:val="005F3B9C"/>
    <w:rsid w:val="005F6878"/>
    <w:rsid w:val="005F7C8B"/>
    <w:rsid w:val="0060071B"/>
    <w:rsid w:val="00606C47"/>
    <w:rsid w:val="00606E30"/>
    <w:rsid w:val="00610E8A"/>
    <w:rsid w:val="00612082"/>
    <w:rsid w:val="00613910"/>
    <w:rsid w:val="00615C96"/>
    <w:rsid w:val="00615FA9"/>
    <w:rsid w:val="00620EF6"/>
    <w:rsid w:val="006213D9"/>
    <w:rsid w:val="00621BC3"/>
    <w:rsid w:val="00625178"/>
    <w:rsid w:val="00627237"/>
    <w:rsid w:val="00627F26"/>
    <w:rsid w:val="00630D0A"/>
    <w:rsid w:val="00631715"/>
    <w:rsid w:val="006344F7"/>
    <w:rsid w:val="00634F7B"/>
    <w:rsid w:val="006350E7"/>
    <w:rsid w:val="0063528F"/>
    <w:rsid w:val="00637DE8"/>
    <w:rsid w:val="0064262B"/>
    <w:rsid w:val="0064424B"/>
    <w:rsid w:val="0065010F"/>
    <w:rsid w:val="00652228"/>
    <w:rsid w:val="006549BD"/>
    <w:rsid w:val="00661EC2"/>
    <w:rsid w:val="00674129"/>
    <w:rsid w:val="00674D0E"/>
    <w:rsid w:val="0067718C"/>
    <w:rsid w:val="00683082"/>
    <w:rsid w:val="0068462C"/>
    <w:rsid w:val="00686F15"/>
    <w:rsid w:val="00692091"/>
    <w:rsid w:val="006968DB"/>
    <w:rsid w:val="00696D14"/>
    <w:rsid w:val="006A01DA"/>
    <w:rsid w:val="006A086D"/>
    <w:rsid w:val="006A187E"/>
    <w:rsid w:val="006A3C30"/>
    <w:rsid w:val="006A72BE"/>
    <w:rsid w:val="006A78E1"/>
    <w:rsid w:val="006B1200"/>
    <w:rsid w:val="006B1607"/>
    <w:rsid w:val="006B322D"/>
    <w:rsid w:val="006B4997"/>
    <w:rsid w:val="006C03E3"/>
    <w:rsid w:val="006C07FA"/>
    <w:rsid w:val="006C169C"/>
    <w:rsid w:val="006C22B6"/>
    <w:rsid w:val="006C3964"/>
    <w:rsid w:val="006C3DB1"/>
    <w:rsid w:val="006C61C6"/>
    <w:rsid w:val="006C6541"/>
    <w:rsid w:val="006C6AE3"/>
    <w:rsid w:val="006C7626"/>
    <w:rsid w:val="006C77FF"/>
    <w:rsid w:val="006D0B1F"/>
    <w:rsid w:val="006D25EE"/>
    <w:rsid w:val="006D39CF"/>
    <w:rsid w:val="006D50D9"/>
    <w:rsid w:val="006D6D4F"/>
    <w:rsid w:val="006E0BE6"/>
    <w:rsid w:val="006E1B3C"/>
    <w:rsid w:val="006E3B73"/>
    <w:rsid w:val="006E47A8"/>
    <w:rsid w:val="006E706D"/>
    <w:rsid w:val="006E7B1E"/>
    <w:rsid w:val="006F1ED7"/>
    <w:rsid w:val="006F2926"/>
    <w:rsid w:val="006F2A93"/>
    <w:rsid w:val="006F2DFF"/>
    <w:rsid w:val="006F3137"/>
    <w:rsid w:val="006F3654"/>
    <w:rsid w:val="006F42EE"/>
    <w:rsid w:val="006F44C1"/>
    <w:rsid w:val="006F7EBE"/>
    <w:rsid w:val="00703091"/>
    <w:rsid w:val="007049F9"/>
    <w:rsid w:val="0070533E"/>
    <w:rsid w:val="00715019"/>
    <w:rsid w:val="00715153"/>
    <w:rsid w:val="00717187"/>
    <w:rsid w:val="0071784E"/>
    <w:rsid w:val="00723696"/>
    <w:rsid w:val="00730560"/>
    <w:rsid w:val="00730B41"/>
    <w:rsid w:val="00731D6B"/>
    <w:rsid w:val="007322B4"/>
    <w:rsid w:val="007323CA"/>
    <w:rsid w:val="00733322"/>
    <w:rsid w:val="00734249"/>
    <w:rsid w:val="00753375"/>
    <w:rsid w:val="0075532A"/>
    <w:rsid w:val="0075664C"/>
    <w:rsid w:val="00757C6D"/>
    <w:rsid w:val="00761116"/>
    <w:rsid w:val="007621D5"/>
    <w:rsid w:val="00762EE4"/>
    <w:rsid w:val="00766153"/>
    <w:rsid w:val="00766E2D"/>
    <w:rsid w:val="00766EB6"/>
    <w:rsid w:val="00767448"/>
    <w:rsid w:val="00770450"/>
    <w:rsid w:val="00772FB0"/>
    <w:rsid w:val="00773D67"/>
    <w:rsid w:val="00774982"/>
    <w:rsid w:val="00775378"/>
    <w:rsid w:val="00776479"/>
    <w:rsid w:val="00776AC4"/>
    <w:rsid w:val="00780E98"/>
    <w:rsid w:val="00781D91"/>
    <w:rsid w:val="00782F52"/>
    <w:rsid w:val="0078434F"/>
    <w:rsid w:val="00784686"/>
    <w:rsid w:val="00786043"/>
    <w:rsid w:val="00790656"/>
    <w:rsid w:val="00792498"/>
    <w:rsid w:val="007925F7"/>
    <w:rsid w:val="00792765"/>
    <w:rsid w:val="007927ED"/>
    <w:rsid w:val="00795DA4"/>
    <w:rsid w:val="007A0C0C"/>
    <w:rsid w:val="007A19B1"/>
    <w:rsid w:val="007A1F76"/>
    <w:rsid w:val="007A5436"/>
    <w:rsid w:val="007A5BC6"/>
    <w:rsid w:val="007A652D"/>
    <w:rsid w:val="007A7D6E"/>
    <w:rsid w:val="007B0F84"/>
    <w:rsid w:val="007B37EE"/>
    <w:rsid w:val="007B7538"/>
    <w:rsid w:val="007C1199"/>
    <w:rsid w:val="007C1610"/>
    <w:rsid w:val="007C5515"/>
    <w:rsid w:val="007C56EB"/>
    <w:rsid w:val="007C7569"/>
    <w:rsid w:val="007D0651"/>
    <w:rsid w:val="007D13B2"/>
    <w:rsid w:val="007D2B10"/>
    <w:rsid w:val="007D573C"/>
    <w:rsid w:val="007D7900"/>
    <w:rsid w:val="007E06A0"/>
    <w:rsid w:val="007E2920"/>
    <w:rsid w:val="007E3527"/>
    <w:rsid w:val="007E3706"/>
    <w:rsid w:val="007E5027"/>
    <w:rsid w:val="007E61B7"/>
    <w:rsid w:val="007E6EAE"/>
    <w:rsid w:val="007F3E95"/>
    <w:rsid w:val="007F6B21"/>
    <w:rsid w:val="007F6D84"/>
    <w:rsid w:val="007F72C0"/>
    <w:rsid w:val="00800CDD"/>
    <w:rsid w:val="00801437"/>
    <w:rsid w:val="0080387A"/>
    <w:rsid w:val="00804173"/>
    <w:rsid w:val="008065B2"/>
    <w:rsid w:val="00811D57"/>
    <w:rsid w:val="00811F8C"/>
    <w:rsid w:val="0081480C"/>
    <w:rsid w:val="008160B1"/>
    <w:rsid w:val="00816424"/>
    <w:rsid w:val="008204C1"/>
    <w:rsid w:val="00820B9F"/>
    <w:rsid w:val="00820C22"/>
    <w:rsid w:val="00823553"/>
    <w:rsid w:val="00823C81"/>
    <w:rsid w:val="008251F3"/>
    <w:rsid w:val="00831344"/>
    <w:rsid w:val="008321D0"/>
    <w:rsid w:val="008321D5"/>
    <w:rsid w:val="00832AEB"/>
    <w:rsid w:val="00832B2F"/>
    <w:rsid w:val="00833E1F"/>
    <w:rsid w:val="008340CC"/>
    <w:rsid w:val="008355BD"/>
    <w:rsid w:val="00837260"/>
    <w:rsid w:val="0084480A"/>
    <w:rsid w:val="00851462"/>
    <w:rsid w:val="00852680"/>
    <w:rsid w:val="00852DC0"/>
    <w:rsid w:val="008544FA"/>
    <w:rsid w:val="00854B59"/>
    <w:rsid w:val="0085582A"/>
    <w:rsid w:val="00856104"/>
    <w:rsid w:val="0086008A"/>
    <w:rsid w:val="008610DA"/>
    <w:rsid w:val="008654DA"/>
    <w:rsid w:val="00865651"/>
    <w:rsid w:val="008657B4"/>
    <w:rsid w:val="00866F11"/>
    <w:rsid w:val="0086753D"/>
    <w:rsid w:val="00867E88"/>
    <w:rsid w:val="00872BE6"/>
    <w:rsid w:val="00874F18"/>
    <w:rsid w:val="00881135"/>
    <w:rsid w:val="00884429"/>
    <w:rsid w:val="00886905"/>
    <w:rsid w:val="00891048"/>
    <w:rsid w:val="00891C6B"/>
    <w:rsid w:val="00893EAE"/>
    <w:rsid w:val="00894645"/>
    <w:rsid w:val="00896A9E"/>
    <w:rsid w:val="008A2D56"/>
    <w:rsid w:val="008A356B"/>
    <w:rsid w:val="008A5539"/>
    <w:rsid w:val="008B11AB"/>
    <w:rsid w:val="008B5D04"/>
    <w:rsid w:val="008C0AEE"/>
    <w:rsid w:val="008C164D"/>
    <w:rsid w:val="008C3B1D"/>
    <w:rsid w:val="008C630F"/>
    <w:rsid w:val="008D0B52"/>
    <w:rsid w:val="008D19FA"/>
    <w:rsid w:val="008D358C"/>
    <w:rsid w:val="008D3906"/>
    <w:rsid w:val="008D3A5A"/>
    <w:rsid w:val="008D5547"/>
    <w:rsid w:val="008D7CCA"/>
    <w:rsid w:val="008E1992"/>
    <w:rsid w:val="008E32D6"/>
    <w:rsid w:val="008E4917"/>
    <w:rsid w:val="008E5A08"/>
    <w:rsid w:val="008E7769"/>
    <w:rsid w:val="008F1B7E"/>
    <w:rsid w:val="008F31C7"/>
    <w:rsid w:val="008F3A69"/>
    <w:rsid w:val="008F49C1"/>
    <w:rsid w:val="008F5BB9"/>
    <w:rsid w:val="0090034E"/>
    <w:rsid w:val="009058D0"/>
    <w:rsid w:val="00905948"/>
    <w:rsid w:val="0090613E"/>
    <w:rsid w:val="00907F32"/>
    <w:rsid w:val="00910761"/>
    <w:rsid w:val="00911708"/>
    <w:rsid w:val="009119C5"/>
    <w:rsid w:val="00911EAA"/>
    <w:rsid w:val="00912414"/>
    <w:rsid w:val="009150A6"/>
    <w:rsid w:val="00915509"/>
    <w:rsid w:val="00915E5C"/>
    <w:rsid w:val="00916729"/>
    <w:rsid w:val="0092486A"/>
    <w:rsid w:val="00926460"/>
    <w:rsid w:val="009324E6"/>
    <w:rsid w:val="0093350E"/>
    <w:rsid w:val="00935A2E"/>
    <w:rsid w:val="00937576"/>
    <w:rsid w:val="00937DC1"/>
    <w:rsid w:val="009435A3"/>
    <w:rsid w:val="009439EB"/>
    <w:rsid w:val="00945938"/>
    <w:rsid w:val="00950E81"/>
    <w:rsid w:val="00951C07"/>
    <w:rsid w:val="00951EA4"/>
    <w:rsid w:val="00953C82"/>
    <w:rsid w:val="00954B8C"/>
    <w:rsid w:val="00954FBB"/>
    <w:rsid w:val="009567D8"/>
    <w:rsid w:val="00961E5A"/>
    <w:rsid w:val="009625B2"/>
    <w:rsid w:val="00962E10"/>
    <w:rsid w:val="00963CB1"/>
    <w:rsid w:val="009643DF"/>
    <w:rsid w:val="00967F69"/>
    <w:rsid w:val="0097170A"/>
    <w:rsid w:val="009721DF"/>
    <w:rsid w:val="009738CC"/>
    <w:rsid w:val="0097499B"/>
    <w:rsid w:val="0098768F"/>
    <w:rsid w:val="0099502C"/>
    <w:rsid w:val="00997AEE"/>
    <w:rsid w:val="009A0425"/>
    <w:rsid w:val="009A1CB4"/>
    <w:rsid w:val="009A3B41"/>
    <w:rsid w:val="009A4770"/>
    <w:rsid w:val="009A4DFD"/>
    <w:rsid w:val="009A554C"/>
    <w:rsid w:val="009A61C3"/>
    <w:rsid w:val="009A7407"/>
    <w:rsid w:val="009B0471"/>
    <w:rsid w:val="009B1AD4"/>
    <w:rsid w:val="009B28DB"/>
    <w:rsid w:val="009B2EFF"/>
    <w:rsid w:val="009B4213"/>
    <w:rsid w:val="009B4802"/>
    <w:rsid w:val="009B611F"/>
    <w:rsid w:val="009B65CA"/>
    <w:rsid w:val="009B66CE"/>
    <w:rsid w:val="009B7945"/>
    <w:rsid w:val="009B794B"/>
    <w:rsid w:val="009C0CE2"/>
    <w:rsid w:val="009C3FB9"/>
    <w:rsid w:val="009C62D7"/>
    <w:rsid w:val="009C7B8D"/>
    <w:rsid w:val="009D0876"/>
    <w:rsid w:val="009D3E48"/>
    <w:rsid w:val="009D53B5"/>
    <w:rsid w:val="009D757D"/>
    <w:rsid w:val="009D7F24"/>
    <w:rsid w:val="009E1367"/>
    <w:rsid w:val="009E2FE6"/>
    <w:rsid w:val="009E365D"/>
    <w:rsid w:val="009E7A04"/>
    <w:rsid w:val="009F256F"/>
    <w:rsid w:val="009F33D8"/>
    <w:rsid w:val="009F4E1D"/>
    <w:rsid w:val="009F5D8B"/>
    <w:rsid w:val="009F5F6B"/>
    <w:rsid w:val="009F7A4C"/>
    <w:rsid w:val="00A00F94"/>
    <w:rsid w:val="00A02F5E"/>
    <w:rsid w:val="00A03561"/>
    <w:rsid w:val="00A04E52"/>
    <w:rsid w:val="00A112AA"/>
    <w:rsid w:val="00A15B0D"/>
    <w:rsid w:val="00A15C14"/>
    <w:rsid w:val="00A21A19"/>
    <w:rsid w:val="00A226E1"/>
    <w:rsid w:val="00A23514"/>
    <w:rsid w:val="00A244B7"/>
    <w:rsid w:val="00A305A0"/>
    <w:rsid w:val="00A33E2A"/>
    <w:rsid w:val="00A4489F"/>
    <w:rsid w:val="00A4574E"/>
    <w:rsid w:val="00A46874"/>
    <w:rsid w:val="00A46C87"/>
    <w:rsid w:val="00A47637"/>
    <w:rsid w:val="00A47A94"/>
    <w:rsid w:val="00A51BFF"/>
    <w:rsid w:val="00A5282B"/>
    <w:rsid w:val="00A52F15"/>
    <w:rsid w:val="00A534F1"/>
    <w:rsid w:val="00A54E43"/>
    <w:rsid w:val="00A54FED"/>
    <w:rsid w:val="00A56389"/>
    <w:rsid w:val="00A61971"/>
    <w:rsid w:val="00A6392D"/>
    <w:rsid w:val="00A6393B"/>
    <w:rsid w:val="00A64CA8"/>
    <w:rsid w:val="00A67D31"/>
    <w:rsid w:val="00A728DC"/>
    <w:rsid w:val="00A7514E"/>
    <w:rsid w:val="00A77162"/>
    <w:rsid w:val="00A85C71"/>
    <w:rsid w:val="00A85FEF"/>
    <w:rsid w:val="00A910B5"/>
    <w:rsid w:val="00A91BA9"/>
    <w:rsid w:val="00A928E7"/>
    <w:rsid w:val="00AA08D3"/>
    <w:rsid w:val="00AA12B5"/>
    <w:rsid w:val="00AA1D03"/>
    <w:rsid w:val="00AA2C8A"/>
    <w:rsid w:val="00AA32B0"/>
    <w:rsid w:val="00AA37B5"/>
    <w:rsid w:val="00AA517D"/>
    <w:rsid w:val="00AB4D14"/>
    <w:rsid w:val="00AB503D"/>
    <w:rsid w:val="00AB6771"/>
    <w:rsid w:val="00AC5901"/>
    <w:rsid w:val="00AC5978"/>
    <w:rsid w:val="00AC651F"/>
    <w:rsid w:val="00AD0C47"/>
    <w:rsid w:val="00AD1910"/>
    <w:rsid w:val="00AD2841"/>
    <w:rsid w:val="00AD34C0"/>
    <w:rsid w:val="00AD6F00"/>
    <w:rsid w:val="00AE1577"/>
    <w:rsid w:val="00AE33C7"/>
    <w:rsid w:val="00AE3BEF"/>
    <w:rsid w:val="00AE4288"/>
    <w:rsid w:val="00AF1C1A"/>
    <w:rsid w:val="00AF27CA"/>
    <w:rsid w:val="00AF2AA1"/>
    <w:rsid w:val="00AF74C7"/>
    <w:rsid w:val="00B0129D"/>
    <w:rsid w:val="00B0289D"/>
    <w:rsid w:val="00B02DB2"/>
    <w:rsid w:val="00B02FC9"/>
    <w:rsid w:val="00B11EF3"/>
    <w:rsid w:val="00B11F08"/>
    <w:rsid w:val="00B13E76"/>
    <w:rsid w:val="00B151C4"/>
    <w:rsid w:val="00B16AA4"/>
    <w:rsid w:val="00B179F1"/>
    <w:rsid w:val="00B23EF6"/>
    <w:rsid w:val="00B26534"/>
    <w:rsid w:val="00B3207F"/>
    <w:rsid w:val="00B37825"/>
    <w:rsid w:val="00B41DFF"/>
    <w:rsid w:val="00B42503"/>
    <w:rsid w:val="00B441AD"/>
    <w:rsid w:val="00B445DB"/>
    <w:rsid w:val="00B46494"/>
    <w:rsid w:val="00B46634"/>
    <w:rsid w:val="00B4664F"/>
    <w:rsid w:val="00B46A68"/>
    <w:rsid w:val="00B46D94"/>
    <w:rsid w:val="00B500C4"/>
    <w:rsid w:val="00B50E78"/>
    <w:rsid w:val="00B53F7D"/>
    <w:rsid w:val="00B5409E"/>
    <w:rsid w:val="00B541AD"/>
    <w:rsid w:val="00B54D3B"/>
    <w:rsid w:val="00B55FFD"/>
    <w:rsid w:val="00B57D65"/>
    <w:rsid w:val="00B60A83"/>
    <w:rsid w:val="00B61599"/>
    <w:rsid w:val="00B61751"/>
    <w:rsid w:val="00B620E6"/>
    <w:rsid w:val="00B63169"/>
    <w:rsid w:val="00B643A3"/>
    <w:rsid w:val="00B6473C"/>
    <w:rsid w:val="00B65D2B"/>
    <w:rsid w:val="00B67D95"/>
    <w:rsid w:val="00B72240"/>
    <w:rsid w:val="00B7355B"/>
    <w:rsid w:val="00B809A8"/>
    <w:rsid w:val="00B81384"/>
    <w:rsid w:val="00B82DAC"/>
    <w:rsid w:val="00B83473"/>
    <w:rsid w:val="00B84C88"/>
    <w:rsid w:val="00B85C9B"/>
    <w:rsid w:val="00B86525"/>
    <w:rsid w:val="00B87CDD"/>
    <w:rsid w:val="00B91C59"/>
    <w:rsid w:val="00B93D84"/>
    <w:rsid w:val="00B94E32"/>
    <w:rsid w:val="00BA0EA6"/>
    <w:rsid w:val="00BA0ECD"/>
    <w:rsid w:val="00BA304A"/>
    <w:rsid w:val="00BA38E7"/>
    <w:rsid w:val="00BA40E8"/>
    <w:rsid w:val="00BB4011"/>
    <w:rsid w:val="00BB5D2A"/>
    <w:rsid w:val="00BC3D3D"/>
    <w:rsid w:val="00BC47EA"/>
    <w:rsid w:val="00BD34AA"/>
    <w:rsid w:val="00BD4BB9"/>
    <w:rsid w:val="00BD561C"/>
    <w:rsid w:val="00BD72EF"/>
    <w:rsid w:val="00BD7886"/>
    <w:rsid w:val="00BE0FBB"/>
    <w:rsid w:val="00BE0FDD"/>
    <w:rsid w:val="00BE2974"/>
    <w:rsid w:val="00BE5530"/>
    <w:rsid w:val="00BF137B"/>
    <w:rsid w:val="00BF157E"/>
    <w:rsid w:val="00BF5F7F"/>
    <w:rsid w:val="00BF6465"/>
    <w:rsid w:val="00C0303D"/>
    <w:rsid w:val="00C04FEA"/>
    <w:rsid w:val="00C06474"/>
    <w:rsid w:val="00C077D2"/>
    <w:rsid w:val="00C107A5"/>
    <w:rsid w:val="00C11A2A"/>
    <w:rsid w:val="00C13AF5"/>
    <w:rsid w:val="00C15D66"/>
    <w:rsid w:val="00C17360"/>
    <w:rsid w:val="00C2668E"/>
    <w:rsid w:val="00C273BA"/>
    <w:rsid w:val="00C30857"/>
    <w:rsid w:val="00C31FA5"/>
    <w:rsid w:val="00C36C8D"/>
    <w:rsid w:val="00C466A9"/>
    <w:rsid w:val="00C51493"/>
    <w:rsid w:val="00C54B03"/>
    <w:rsid w:val="00C54E60"/>
    <w:rsid w:val="00C54FCF"/>
    <w:rsid w:val="00C61A60"/>
    <w:rsid w:val="00C66C57"/>
    <w:rsid w:val="00C748DD"/>
    <w:rsid w:val="00C76581"/>
    <w:rsid w:val="00C77705"/>
    <w:rsid w:val="00C84A87"/>
    <w:rsid w:val="00C857F8"/>
    <w:rsid w:val="00C909B0"/>
    <w:rsid w:val="00C92D62"/>
    <w:rsid w:val="00C94C6E"/>
    <w:rsid w:val="00C95F29"/>
    <w:rsid w:val="00C963B6"/>
    <w:rsid w:val="00C979EB"/>
    <w:rsid w:val="00CA6416"/>
    <w:rsid w:val="00CB0BBC"/>
    <w:rsid w:val="00CB21A9"/>
    <w:rsid w:val="00CB2AF5"/>
    <w:rsid w:val="00CB5B1D"/>
    <w:rsid w:val="00CB68D8"/>
    <w:rsid w:val="00CC0CA0"/>
    <w:rsid w:val="00CC2E13"/>
    <w:rsid w:val="00CD02B8"/>
    <w:rsid w:val="00CE0EA7"/>
    <w:rsid w:val="00CE3E12"/>
    <w:rsid w:val="00CE5349"/>
    <w:rsid w:val="00CE5A61"/>
    <w:rsid w:val="00CE6081"/>
    <w:rsid w:val="00CE65A5"/>
    <w:rsid w:val="00CE759E"/>
    <w:rsid w:val="00CF0984"/>
    <w:rsid w:val="00CF5EA5"/>
    <w:rsid w:val="00CF629E"/>
    <w:rsid w:val="00CF6424"/>
    <w:rsid w:val="00D01E32"/>
    <w:rsid w:val="00D05157"/>
    <w:rsid w:val="00D07B5E"/>
    <w:rsid w:val="00D07BCA"/>
    <w:rsid w:val="00D10E92"/>
    <w:rsid w:val="00D1428E"/>
    <w:rsid w:val="00D14F57"/>
    <w:rsid w:val="00D21BDF"/>
    <w:rsid w:val="00D225C9"/>
    <w:rsid w:val="00D249B1"/>
    <w:rsid w:val="00D27639"/>
    <w:rsid w:val="00D31CE2"/>
    <w:rsid w:val="00D3321F"/>
    <w:rsid w:val="00D41834"/>
    <w:rsid w:val="00D4552F"/>
    <w:rsid w:val="00D461DB"/>
    <w:rsid w:val="00D470F1"/>
    <w:rsid w:val="00D475B4"/>
    <w:rsid w:val="00D50E7D"/>
    <w:rsid w:val="00D53E2B"/>
    <w:rsid w:val="00D53EDD"/>
    <w:rsid w:val="00D53F6E"/>
    <w:rsid w:val="00D56782"/>
    <w:rsid w:val="00D569BD"/>
    <w:rsid w:val="00D57176"/>
    <w:rsid w:val="00D60837"/>
    <w:rsid w:val="00D61B60"/>
    <w:rsid w:val="00D62558"/>
    <w:rsid w:val="00D63923"/>
    <w:rsid w:val="00D66453"/>
    <w:rsid w:val="00D70BCB"/>
    <w:rsid w:val="00D724E3"/>
    <w:rsid w:val="00D7443B"/>
    <w:rsid w:val="00D75A02"/>
    <w:rsid w:val="00D7643B"/>
    <w:rsid w:val="00D83940"/>
    <w:rsid w:val="00D852E4"/>
    <w:rsid w:val="00D85FF6"/>
    <w:rsid w:val="00D86A92"/>
    <w:rsid w:val="00D90B1E"/>
    <w:rsid w:val="00D90DFB"/>
    <w:rsid w:val="00D912D6"/>
    <w:rsid w:val="00D9240A"/>
    <w:rsid w:val="00D93690"/>
    <w:rsid w:val="00D9411A"/>
    <w:rsid w:val="00D9727F"/>
    <w:rsid w:val="00DA07A9"/>
    <w:rsid w:val="00DA23F3"/>
    <w:rsid w:val="00DA2E64"/>
    <w:rsid w:val="00DA32F8"/>
    <w:rsid w:val="00DA35F7"/>
    <w:rsid w:val="00DA49FF"/>
    <w:rsid w:val="00DA69D9"/>
    <w:rsid w:val="00DB0C47"/>
    <w:rsid w:val="00DB4097"/>
    <w:rsid w:val="00DB533A"/>
    <w:rsid w:val="00DB6340"/>
    <w:rsid w:val="00DC0A45"/>
    <w:rsid w:val="00DC0C7C"/>
    <w:rsid w:val="00DC107E"/>
    <w:rsid w:val="00DC1AAE"/>
    <w:rsid w:val="00DC42F5"/>
    <w:rsid w:val="00DD0CC1"/>
    <w:rsid w:val="00DD1AEE"/>
    <w:rsid w:val="00DD3296"/>
    <w:rsid w:val="00DE5593"/>
    <w:rsid w:val="00DE5FF2"/>
    <w:rsid w:val="00DE634C"/>
    <w:rsid w:val="00DE7265"/>
    <w:rsid w:val="00DF1003"/>
    <w:rsid w:val="00DF1814"/>
    <w:rsid w:val="00DF42FE"/>
    <w:rsid w:val="00DF63FE"/>
    <w:rsid w:val="00DF6B68"/>
    <w:rsid w:val="00DF7975"/>
    <w:rsid w:val="00E01BEC"/>
    <w:rsid w:val="00E063DF"/>
    <w:rsid w:val="00E06BF7"/>
    <w:rsid w:val="00E07583"/>
    <w:rsid w:val="00E2373E"/>
    <w:rsid w:val="00E34AD2"/>
    <w:rsid w:val="00E35E97"/>
    <w:rsid w:val="00E41B17"/>
    <w:rsid w:val="00E421EE"/>
    <w:rsid w:val="00E43202"/>
    <w:rsid w:val="00E50E02"/>
    <w:rsid w:val="00E5197E"/>
    <w:rsid w:val="00E520C6"/>
    <w:rsid w:val="00E54B82"/>
    <w:rsid w:val="00E552AD"/>
    <w:rsid w:val="00E57CC8"/>
    <w:rsid w:val="00E60988"/>
    <w:rsid w:val="00E634A1"/>
    <w:rsid w:val="00E6448D"/>
    <w:rsid w:val="00E648F1"/>
    <w:rsid w:val="00E664D9"/>
    <w:rsid w:val="00E66584"/>
    <w:rsid w:val="00E66C7F"/>
    <w:rsid w:val="00E66F5D"/>
    <w:rsid w:val="00E67080"/>
    <w:rsid w:val="00E70BAA"/>
    <w:rsid w:val="00E73A46"/>
    <w:rsid w:val="00E75824"/>
    <w:rsid w:val="00E861B2"/>
    <w:rsid w:val="00E8631F"/>
    <w:rsid w:val="00E86719"/>
    <w:rsid w:val="00E867A3"/>
    <w:rsid w:val="00E914B4"/>
    <w:rsid w:val="00E918CC"/>
    <w:rsid w:val="00E963B5"/>
    <w:rsid w:val="00E96E0E"/>
    <w:rsid w:val="00E971A0"/>
    <w:rsid w:val="00E97548"/>
    <w:rsid w:val="00E9765F"/>
    <w:rsid w:val="00E97807"/>
    <w:rsid w:val="00E97F30"/>
    <w:rsid w:val="00EA2EAB"/>
    <w:rsid w:val="00EA3689"/>
    <w:rsid w:val="00EA6EB2"/>
    <w:rsid w:val="00EA7248"/>
    <w:rsid w:val="00EA75EA"/>
    <w:rsid w:val="00EB14BB"/>
    <w:rsid w:val="00EB1772"/>
    <w:rsid w:val="00EB2B4A"/>
    <w:rsid w:val="00EB36FF"/>
    <w:rsid w:val="00EB3BDD"/>
    <w:rsid w:val="00EB5155"/>
    <w:rsid w:val="00EC1BDF"/>
    <w:rsid w:val="00EC2627"/>
    <w:rsid w:val="00EC3E9D"/>
    <w:rsid w:val="00EC774B"/>
    <w:rsid w:val="00ED3659"/>
    <w:rsid w:val="00ED3765"/>
    <w:rsid w:val="00ED4B2B"/>
    <w:rsid w:val="00ED5113"/>
    <w:rsid w:val="00EE11B7"/>
    <w:rsid w:val="00EE1340"/>
    <w:rsid w:val="00EE1869"/>
    <w:rsid w:val="00EE42A9"/>
    <w:rsid w:val="00EE552F"/>
    <w:rsid w:val="00EF0538"/>
    <w:rsid w:val="00EF0B43"/>
    <w:rsid w:val="00EF1C26"/>
    <w:rsid w:val="00EF2194"/>
    <w:rsid w:val="00EF4B43"/>
    <w:rsid w:val="00F01168"/>
    <w:rsid w:val="00F01FEF"/>
    <w:rsid w:val="00F056CF"/>
    <w:rsid w:val="00F05AF3"/>
    <w:rsid w:val="00F065E1"/>
    <w:rsid w:val="00F11A13"/>
    <w:rsid w:val="00F154BE"/>
    <w:rsid w:val="00F163B3"/>
    <w:rsid w:val="00F26AE8"/>
    <w:rsid w:val="00F27F3B"/>
    <w:rsid w:val="00F3095C"/>
    <w:rsid w:val="00F33167"/>
    <w:rsid w:val="00F357D3"/>
    <w:rsid w:val="00F379C6"/>
    <w:rsid w:val="00F37D7E"/>
    <w:rsid w:val="00F417CF"/>
    <w:rsid w:val="00F42847"/>
    <w:rsid w:val="00F4303D"/>
    <w:rsid w:val="00F43812"/>
    <w:rsid w:val="00F469A8"/>
    <w:rsid w:val="00F50BE2"/>
    <w:rsid w:val="00F55591"/>
    <w:rsid w:val="00F5662B"/>
    <w:rsid w:val="00F569C0"/>
    <w:rsid w:val="00F56C22"/>
    <w:rsid w:val="00F6447A"/>
    <w:rsid w:val="00F67924"/>
    <w:rsid w:val="00F7203D"/>
    <w:rsid w:val="00F72739"/>
    <w:rsid w:val="00F76994"/>
    <w:rsid w:val="00F801BC"/>
    <w:rsid w:val="00F81C2E"/>
    <w:rsid w:val="00F831B7"/>
    <w:rsid w:val="00F83A76"/>
    <w:rsid w:val="00F841B3"/>
    <w:rsid w:val="00F85088"/>
    <w:rsid w:val="00F85E32"/>
    <w:rsid w:val="00F865F3"/>
    <w:rsid w:val="00F87F02"/>
    <w:rsid w:val="00F9231B"/>
    <w:rsid w:val="00F93ADE"/>
    <w:rsid w:val="00FA1846"/>
    <w:rsid w:val="00FA21AB"/>
    <w:rsid w:val="00FA2807"/>
    <w:rsid w:val="00FA3138"/>
    <w:rsid w:val="00FA4BE4"/>
    <w:rsid w:val="00FA5CC5"/>
    <w:rsid w:val="00FB053F"/>
    <w:rsid w:val="00FB0CF8"/>
    <w:rsid w:val="00FB1C06"/>
    <w:rsid w:val="00FB3535"/>
    <w:rsid w:val="00FB386F"/>
    <w:rsid w:val="00FB4F08"/>
    <w:rsid w:val="00FC0124"/>
    <w:rsid w:val="00FC0960"/>
    <w:rsid w:val="00FC5076"/>
    <w:rsid w:val="00FC66D0"/>
    <w:rsid w:val="00FD0936"/>
    <w:rsid w:val="00FD1D13"/>
    <w:rsid w:val="00FD4545"/>
    <w:rsid w:val="00FD753C"/>
    <w:rsid w:val="00FE02B1"/>
    <w:rsid w:val="00FE169E"/>
    <w:rsid w:val="00FE1A0D"/>
    <w:rsid w:val="00FE3127"/>
    <w:rsid w:val="00FE4DED"/>
    <w:rsid w:val="00FF5BE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FF"/>
    <w:pPr>
      <w:ind w:left="720"/>
      <w:contextualSpacing/>
    </w:pPr>
  </w:style>
  <w:style w:type="table" w:styleId="a4">
    <w:name w:val="Table Grid"/>
    <w:basedOn w:val="a1"/>
    <w:uiPriority w:val="59"/>
    <w:rsid w:val="009E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2AA"/>
  </w:style>
  <w:style w:type="paragraph" w:styleId="a7">
    <w:name w:val="footer"/>
    <w:basedOn w:val="a"/>
    <w:link w:val="a8"/>
    <w:uiPriority w:val="99"/>
    <w:unhideWhenUsed/>
    <w:rsid w:val="00A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2AA"/>
  </w:style>
  <w:style w:type="paragraph" w:styleId="a9">
    <w:name w:val="Balloon Text"/>
    <w:basedOn w:val="a"/>
    <w:link w:val="aa"/>
    <w:uiPriority w:val="99"/>
    <w:semiHidden/>
    <w:unhideWhenUsed/>
    <w:rsid w:val="00C5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493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4664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65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84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FF"/>
    <w:pPr>
      <w:ind w:left="720"/>
      <w:contextualSpacing/>
    </w:pPr>
  </w:style>
  <w:style w:type="table" w:styleId="a4">
    <w:name w:val="Table Grid"/>
    <w:basedOn w:val="a1"/>
    <w:uiPriority w:val="59"/>
    <w:rsid w:val="009E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2AA"/>
  </w:style>
  <w:style w:type="paragraph" w:styleId="a7">
    <w:name w:val="footer"/>
    <w:basedOn w:val="a"/>
    <w:link w:val="a8"/>
    <w:uiPriority w:val="99"/>
    <w:unhideWhenUsed/>
    <w:rsid w:val="00A1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2AA"/>
  </w:style>
  <w:style w:type="paragraph" w:styleId="a9">
    <w:name w:val="Balloon Text"/>
    <w:basedOn w:val="a"/>
    <w:link w:val="aa"/>
    <w:uiPriority w:val="99"/>
    <w:semiHidden/>
    <w:unhideWhenUsed/>
    <w:rsid w:val="00C5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493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B4664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656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84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8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9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0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2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3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4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5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7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28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29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086816549891531E-2"/>
          <c:y val="3.0476559173645824E-2"/>
          <c:w val="0.94343201739576721"/>
          <c:h val="0.7335588384020804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929260450160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92604501607795E-2"/>
                  <c:y val="-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42.1</c:v>
                </c:pt>
                <c:pt idx="1">
                  <c:v>45.7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9292604501607719E-2"/>
                  <c:y val="4.58190148911798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57449088960335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57.9</c:v>
                </c:pt>
                <c:pt idx="1">
                  <c:v>54.3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004096"/>
        <c:axId val="132018176"/>
        <c:axId val="0"/>
      </c:bar3DChart>
      <c:catAx>
        <c:axId val="13200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018176"/>
        <c:crosses val="autoZero"/>
        <c:auto val="1"/>
        <c:lblAlgn val="ctr"/>
        <c:lblOffset val="100"/>
        <c:noMultiLvlLbl val="0"/>
      </c:catAx>
      <c:valAx>
        <c:axId val="13201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004096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plotArea>
    <c:legend>
      <c:legendPos val="r"/>
      <c:layout>
        <c:manualLayout>
          <c:xMode val="edge"/>
          <c:yMode val="edge"/>
          <c:x val="3.2060221920830574E-6"/>
          <c:y val="0.8511227827673431"/>
          <c:w val="0.99953424167456995"/>
          <c:h val="0.14887686905597111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5"/>
      <c:depthPercent val="100"/>
      <c:rAngAx val="1"/>
    </c:view3D>
    <c:floor>
      <c:thickness val="0"/>
    </c:floor>
    <c:side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4.9765541690916567E-4"/>
          <c:y val="3.1870751138439912E-3"/>
          <c:w val="0.99908880482212792"/>
          <c:h val="0.8431349345754106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400" b="1" i="1" baseline="0">
                    <a:solidFill>
                      <a:schemeClr val="accent1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собственник бизнеса</c:v>
                </c:pt>
                <c:pt idx="1">
                  <c:v>руководитель высшего звена</c:v>
                </c:pt>
                <c:pt idx="2">
                  <c:v>руководитель среднего звена</c:v>
                </c:pt>
                <c:pt idx="3">
                  <c:v>не руководящий сотрудник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0.52700000000000002</c:v>
                </c:pt>
                <c:pt idx="1">
                  <c:v>0.21199999999999999</c:v>
                </c:pt>
                <c:pt idx="2">
                  <c:v>0.19900000000000001</c:v>
                </c:pt>
                <c:pt idx="3">
                  <c:v>6.2E-2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0242176"/>
        <c:axId val="40249216"/>
        <c:axId val="0"/>
      </c:bar3DChart>
      <c:catAx>
        <c:axId val="4024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itchFamily="18" charset="0"/>
              </a:defRPr>
            </a:pPr>
            <a:endParaRPr lang="ru-RU"/>
          </a:p>
        </c:txPr>
        <c:crossAx val="40249216"/>
        <c:crosses val="autoZero"/>
        <c:auto val="1"/>
        <c:lblAlgn val="ctr"/>
        <c:lblOffset val="100"/>
        <c:noMultiLvlLbl val="0"/>
      </c:catAx>
      <c:valAx>
        <c:axId val="4024921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0242176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Структура опрошенных субъектов предпринимательской деятельностии по численности работников</a:t>
            </a:r>
          </a:p>
        </c:rich>
      </c:tx>
      <c:layout>
        <c:manualLayout>
          <c:xMode val="edge"/>
          <c:yMode val="edge"/>
          <c:x val="0.13012467037327988"/>
          <c:y val="3.2578583623327342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39244956556729"/>
          <c:y val="0.20419344560194685"/>
          <c:w val="0.7358143501544786"/>
          <c:h val="0.61066229329764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642EA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21FF85"/>
              </a:solidFill>
              <a:ln>
                <a:solidFill>
                  <a:srgbClr val="D2C337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400" b="1" i="1">
                      <a:solidFill>
                        <a:srgbClr val="FFFF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01750626582302E-2"/>
                  <c:y val="-5.926634502252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15 человек</c:v>
                </c:pt>
                <c:pt idx="1">
                  <c:v>от 16 до 100 человек</c:v>
                </c:pt>
                <c:pt idx="2">
                  <c:v>от 101 до 250 человек</c:v>
                </c:pt>
                <c:pt idx="3">
                  <c:v>от 250 до 1000 человек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0.61599999999999999</c:v>
                </c:pt>
                <c:pt idx="1">
                  <c:v>0.29499999999999998</c:v>
                </c:pt>
                <c:pt idx="2">
                  <c:v>7.4999999999999997E-2</c:v>
                </c:pt>
                <c:pt idx="3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3924179030545731"/>
          <c:w val="1"/>
          <c:h val="0.16075809893739271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Время присутствия организации на рынке</a:t>
            </a:r>
          </a:p>
        </c:rich>
      </c:tx>
      <c:layout>
        <c:manualLayout>
          <c:xMode val="edge"/>
          <c:yMode val="edge"/>
          <c:x val="0.2675923844233295"/>
          <c:y val="4.5875359900836042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55603074494106"/>
          <c:y val="0.20112030167600686"/>
          <c:w val="0.7358143501544786"/>
          <c:h val="0.61066229329764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21FF85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0642EA"/>
              </a:solidFill>
              <a:ln>
                <a:solidFill>
                  <a:srgbClr val="D2C337"/>
                </a:solidFill>
              </a:ln>
            </c:spPr>
          </c:dPt>
          <c:dLbls>
            <c:dLbl>
              <c:idx val="0"/>
              <c:layout>
                <c:manualLayout>
                  <c:x val="-6.4867964655543453E-2"/>
                  <c:y val="4.4510770318298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400" b="1" i="1">
                      <a:solidFill>
                        <a:srgbClr val="FFFF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менее 1 года</c:v>
                </c:pt>
                <c:pt idx="1">
                  <c:v>от 1 года до 5 лет </c:v>
                </c:pt>
                <c:pt idx="2">
                  <c:v>более 5 лет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3.4000000000000002E-2</c:v>
                </c:pt>
                <c:pt idx="1">
                  <c:v>0.52800000000000002</c:v>
                </c:pt>
                <c:pt idx="2">
                  <c:v>0.438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3519405225459409"/>
          <c:w val="1"/>
          <c:h val="0.16480589492487799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Распределение предприятий по величине годового оборота бизнеса</a:t>
            </a:r>
          </a:p>
        </c:rich>
      </c:tx>
      <c:layout>
        <c:manualLayout>
          <c:xMode val="edge"/>
          <c:yMode val="edge"/>
          <c:x val="0.18601670091788527"/>
          <c:y val="3.2583314433283751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97806433616087"/>
          <c:y val="0.21114217057909287"/>
          <c:w val="0.7358143501544786"/>
          <c:h val="0.61066229329764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642EA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21FF85"/>
              </a:solidFill>
              <a:ln>
                <a:solidFill>
                  <a:srgbClr val="D2C337"/>
                </a:solidFill>
              </a:ln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1.8608666921095024E-4"/>
                  <c:y val="0.11979763257776434"/>
                </c:manualLayout>
              </c:layout>
              <c:spPr/>
              <c:txPr>
                <a:bodyPr/>
                <a:lstStyle/>
                <a:p>
                  <a:pPr>
                    <a:defRPr sz="1400" b="1" i="1">
                      <a:solidFill>
                        <a:srgbClr val="FFFF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120 мнл. рублей</c:v>
                </c:pt>
                <c:pt idx="1">
                  <c:v>от 120 до 800 млн. рублей</c:v>
                </c:pt>
                <c:pt idx="2">
                  <c:v>от 800 до 2000 млн. рублей</c:v>
                </c:pt>
                <c:pt idx="3">
                  <c:v>более 2000 млн. рублей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0.71199999999999997</c:v>
                </c:pt>
                <c:pt idx="1">
                  <c:v>0.254</c:v>
                </c:pt>
                <c:pt idx="2">
                  <c:v>2.7E-2</c:v>
                </c:pt>
                <c:pt idx="3">
                  <c:v>7.0000000000000001E-3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4630934209739073"/>
          <c:w val="0.99815668015557013"/>
          <c:h val="0.15369074482678027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397" b="1" baseline="0">
                <a:latin typeface="Times New Roman" pitchFamily="18" charset="0"/>
                <a:cs typeface="Times New Roman" pitchFamily="18" charset="0"/>
              </a:rPr>
              <a:t>Основная продукция (товар, работа, услуга) бизнеса респондентов</a:t>
            </a:r>
            <a:endParaRPr lang="ru-RU" sz="1198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429961095405895"/>
          <c:y val="3.5166377466250537E-2"/>
        </c:manualLayout>
      </c:layout>
      <c:overlay val="0"/>
    </c:title>
    <c:autoTitleDeleted val="0"/>
    <c:view3D>
      <c:rotX val="0"/>
      <c:rotY val="5"/>
      <c:depthPercent val="100"/>
      <c:rAngAx val="1"/>
    </c:view3D>
    <c:floor>
      <c:thickness val="0"/>
    </c:floor>
    <c:side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0.12052417313394334"/>
          <c:y val="0.12459318297876699"/>
          <c:w val="0.75895172470515482"/>
          <c:h val="0.7281948073643764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3.51334827623557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45835100183582E-2"/>
                  <c:y val="-0.177170116509158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513843027686054E-3"/>
                  <c:y val="-0.339856955380577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029972059944119E-3"/>
                  <c:y val="4.838910761154855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707137414274825E-2"/>
                  <c:y val="-8.1753937007874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048" b="1" baseline="0">
                    <a:solidFill>
                      <a:schemeClr val="accent1">
                        <a:lumMod val="75000"/>
                      </a:schemeClr>
                    </a:solidFill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услуги</c:v>
                </c:pt>
                <c:pt idx="1">
                  <c:v>сырье или материалы для дальнейшей переработки </c:v>
                </c:pt>
                <c:pt idx="2">
                  <c:v>конечная продукция</c:v>
                </c:pt>
                <c:pt idx="3">
                  <c:v>торговля или дистрибуция товаров и услуг, произведенных другими компаниями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0.377</c:v>
                </c:pt>
                <c:pt idx="1">
                  <c:v>2.1000000000000001E-2</c:v>
                </c:pt>
                <c:pt idx="2">
                  <c:v>0.26700000000000002</c:v>
                </c:pt>
                <c:pt idx="3">
                  <c:v>0.33500000000000002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0789888"/>
        <c:axId val="40821504"/>
        <c:axId val="0"/>
      </c:bar3DChart>
      <c:catAx>
        <c:axId val="407898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821504"/>
        <c:crosses val="autoZero"/>
        <c:auto val="1"/>
        <c:lblAlgn val="ctr"/>
        <c:lblOffset val="100"/>
        <c:noMultiLvlLbl val="0"/>
      </c:catAx>
      <c:valAx>
        <c:axId val="4082150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0789888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u-RU"/>
              <a:t>Основные географические рынки для бизнеса</a:t>
            </a:r>
          </a:p>
        </c:rich>
      </c:tx>
      <c:layout>
        <c:manualLayout>
          <c:xMode val="edge"/>
          <c:yMode val="edge"/>
          <c:x val="0.21181302270770314"/>
          <c:y val="3.5998144135252846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59359918719837"/>
          <c:y val="0.12589387432880311"/>
          <c:w val="0.7358143501544786"/>
          <c:h val="0.61066229329764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BDCF51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0642EA"/>
              </a:solidFill>
              <a:ln>
                <a:solidFill>
                  <a:srgbClr val="D2C337"/>
                </a:solidFill>
              </a:ln>
            </c:spPr>
          </c:dPt>
          <c:dPt>
            <c:idx val="4"/>
            <c:bubble3D val="0"/>
            <c:spPr>
              <a:solidFill>
                <a:srgbClr val="21FF85"/>
              </a:solidFill>
            </c:spPr>
          </c:dPt>
          <c:dLbls>
            <c:dLbl>
              <c:idx val="4"/>
              <c:layout>
                <c:manualLayout>
                  <c:x val="-3.4695792058250782E-2"/>
                  <c:y val="-4.1257938612595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локальный рынок</c:v>
                </c:pt>
                <c:pt idx="1">
                  <c:v>рынок Ставропольского края</c:v>
                </c:pt>
                <c:pt idx="2">
                  <c:v>рынки нескольких субъектов Российской Федерации</c:v>
                </c:pt>
                <c:pt idx="3">
                  <c:v>рынок Российской Федерации </c:v>
                </c:pt>
                <c:pt idx="4">
                  <c:v>рынки стран СНГ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0.50700000000000001</c:v>
                </c:pt>
                <c:pt idx="1">
                  <c:v>0.26700000000000002</c:v>
                </c:pt>
                <c:pt idx="2">
                  <c:v>0.13</c:v>
                </c:pt>
                <c:pt idx="3">
                  <c:v>8.8999999999999996E-2</c:v>
                </c:pt>
                <c:pt idx="4">
                  <c:v>7.0000000000000001E-3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77210216110019669"/>
          <c:w val="1"/>
          <c:h val="0.22702989489868394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u-RU" sz="1397" b="1">
                <a:latin typeface="+mj-lt"/>
              </a:rPr>
              <a:t>Оценка</a:t>
            </a:r>
            <a:r>
              <a:rPr lang="ru-RU" sz="1397" b="1" baseline="0">
                <a:latin typeface="+mj-lt"/>
              </a:rPr>
              <a:t> с</a:t>
            </a:r>
            <a:r>
              <a:rPr lang="ru-RU" sz="1397" b="1">
                <a:latin typeface="+mj-lt"/>
              </a:rPr>
              <a:t>остояния</a:t>
            </a:r>
            <a:r>
              <a:rPr lang="ru-RU" sz="1397" b="1" baseline="0">
                <a:latin typeface="+mj-lt"/>
              </a:rPr>
              <a:t> конкуренции</a:t>
            </a:r>
            <a:endParaRPr lang="ru-RU" sz="1198" b="0"/>
          </a:p>
        </c:rich>
      </c:tx>
      <c:layout>
        <c:manualLayout>
          <c:xMode val="edge"/>
          <c:yMode val="edge"/>
          <c:x val="0.28763254256773946"/>
          <c:y val="5.5309427897307653E-2"/>
        </c:manualLayout>
      </c:layout>
      <c:overlay val="0"/>
    </c:title>
    <c:autoTitleDeleted val="0"/>
    <c:view3D>
      <c:rotX val="0"/>
      <c:rotY val="5"/>
      <c:depthPercent val="100"/>
      <c:rAngAx val="1"/>
    </c:view3D>
    <c:floor>
      <c:thickness val="0"/>
    </c:floor>
    <c:sideWall>
      <c:thickness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6.8927297874223969E-2"/>
          <c:y val="0.13270703540836631"/>
          <c:w val="0.92023824697405254"/>
          <c:h val="0.7169430582443595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1.0326868424583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96934824848223E-3"/>
                  <c:y val="-6.1961210547500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449080447454467E-3"/>
                  <c:y val="-7.228807897208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048" b="1" baseline="0">
                    <a:solidFill>
                      <a:schemeClr val="accent1">
                        <a:lumMod val="75000"/>
                      </a:schemeClr>
                    </a:solidFill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нет конкуренции</c:v>
                </c:pt>
                <c:pt idx="1">
                  <c:v>слабая конкуренция</c:v>
                </c:pt>
                <c:pt idx="2">
                  <c:v>умеренная конкуренция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</c:v>
                </c:pt>
                <c:pt idx="1">
                  <c:v>3.4000000000000002E-2</c:v>
                </c:pt>
                <c:pt idx="2">
                  <c:v>0.32900000000000001</c:v>
                </c:pt>
                <c:pt idx="3">
                  <c:v>0.39100000000000001</c:v>
                </c:pt>
                <c:pt idx="4">
                  <c:v>0.21199999999999999</c:v>
                </c:pt>
                <c:pt idx="5">
                  <c:v>3.4000000000000002E-2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2283392"/>
        <c:axId val="42286080"/>
        <c:axId val="0"/>
      </c:bar3DChart>
      <c:catAx>
        <c:axId val="4228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42286080"/>
        <c:crosses val="autoZero"/>
        <c:auto val="1"/>
        <c:lblAlgn val="ctr"/>
        <c:lblOffset val="100"/>
        <c:noMultiLvlLbl val="0"/>
      </c:catAx>
      <c:valAx>
        <c:axId val="4228608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2283392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u-RU" sz="1397" b="1">
                <a:latin typeface="+mj-lt"/>
              </a:rPr>
              <a:t>Количество конкурентов бизнеса</a:t>
            </a:r>
            <a:endParaRPr lang="ru-RU" sz="1198" b="0"/>
          </a:p>
        </c:rich>
      </c:tx>
      <c:layout>
        <c:manualLayout>
          <c:xMode val="edge"/>
          <c:yMode val="edge"/>
          <c:x val="0.28763254256773946"/>
          <c:y val="5.5309427897307653E-2"/>
        </c:manualLayout>
      </c:layout>
      <c:overlay val="0"/>
    </c:title>
    <c:autoTitleDeleted val="0"/>
    <c:view3D>
      <c:rotX val="0"/>
      <c:rotY val="5"/>
      <c:depthPercent val="100"/>
      <c:rAngAx val="1"/>
    </c:view3D>
    <c:floor>
      <c:thickness val="0"/>
    </c:floor>
    <c:side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3.0291009896384918E-2"/>
          <c:y val="2.9655047578030169E-2"/>
          <c:w val="0.96038429733529362"/>
          <c:h val="0.849694932604292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048" b="1" baseline="0">
                    <a:solidFill>
                      <a:schemeClr val="accent1">
                        <a:lumMod val="75000"/>
                      </a:schemeClr>
                    </a:solidFill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Нет конкурентов </c:v>
                </c:pt>
                <c:pt idx="1">
                  <c:v>От 1 до 3 конкурентов </c:v>
                </c:pt>
                <c:pt idx="2">
                  <c:v>4 и более конкурентов </c:v>
                </c:pt>
                <c:pt idx="3">
                  <c:v>Большое число конкурентов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</c:v>
                </c:pt>
                <c:pt idx="1">
                  <c:v>0.13</c:v>
                </c:pt>
                <c:pt idx="2">
                  <c:v>0.27400000000000002</c:v>
                </c:pt>
                <c:pt idx="3">
                  <c:v>0.51400000000000001</c:v>
                </c:pt>
                <c:pt idx="4">
                  <c:v>8.2000000000000003E-2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0319232"/>
        <c:axId val="40322176"/>
        <c:axId val="0"/>
      </c:bar3DChart>
      <c:catAx>
        <c:axId val="4031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40322176"/>
        <c:crosses val="autoZero"/>
        <c:auto val="1"/>
        <c:lblAlgn val="ctr"/>
        <c:lblOffset val="100"/>
        <c:noMultiLvlLbl val="0"/>
      </c:catAx>
      <c:valAx>
        <c:axId val="4032217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0319232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397" b="1">
                <a:latin typeface="+mj-lt"/>
              </a:rPr>
              <a:t>Изменение</a:t>
            </a:r>
            <a:r>
              <a:rPr lang="ru-RU" sz="1397" b="1" baseline="0">
                <a:latin typeface="+mj-lt"/>
              </a:rPr>
              <a:t> числа конкурентов бизнеса за  </a:t>
            </a:r>
          </a:p>
          <a:p>
            <a:pPr algn="ctr">
              <a:defRPr/>
            </a:pPr>
            <a:r>
              <a:rPr lang="ru-RU" sz="1397" b="1" baseline="0">
                <a:latin typeface="+mj-lt"/>
              </a:rPr>
              <a:t>последние  3 года</a:t>
            </a:r>
            <a:endParaRPr lang="ru-RU" sz="1198" b="0"/>
          </a:p>
        </c:rich>
      </c:tx>
      <c:layout>
        <c:manualLayout>
          <c:xMode val="edge"/>
          <c:yMode val="edge"/>
          <c:x val="0.1869322672207798"/>
          <c:y val="3.0596512374389144E-2"/>
        </c:manualLayout>
      </c:layout>
      <c:overlay val="0"/>
    </c:title>
    <c:autoTitleDeleted val="0"/>
    <c:view3D>
      <c:rotX val="0"/>
      <c:rotY val="5"/>
      <c:depthPercent val="100"/>
      <c:rAngAx val="1"/>
    </c:view3D>
    <c:floor>
      <c:thickness val="0"/>
    </c:floor>
    <c:side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6.8927297874223969E-2"/>
          <c:y val="0.13270703540836631"/>
          <c:w val="0.92023824697405254"/>
          <c:h val="0.7169430582443595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2"/>
              <c:layout>
                <c:manualLayout>
                  <c:x val="6.449080447454467E-3"/>
                  <c:y val="-8.6516205674855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6.6550927442196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048" b="1" baseline="0">
                    <a:solidFill>
                      <a:schemeClr val="accent1">
                        <a:lumMod val="75000"/>
                      </a:schemeClr>
                    </a:solidFill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увеличилось на 1-3 конкурента </c:v>
                </c:pt>
                <c:pt idx="1">
                  <c:v>увеличилось более чем на 4 конкурента</c:v>
                </c:pt>
                <c:pt idx="2">
                  <c:v>сократилось на 1-3 конкурента </c:v>
                </c:pt>
                <c:pt idx="3">
                  <c:v>сократилось более чем на 4 конкурента</c:v>
                </c:pt>
                <c:pt idx="4">
                  <c:v>не изменилось </c:v>
                </c:pt>
                <c:pt idx="5">
                  <c:v>затрудняюсь ответить 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0.315</c:v>
                </c:pt>
                <c:pt idx="1">
                  <c:v>0.28799999999999998</c:v>
                </c:pt>
                <c:pt idx="2">
                  <c:v>2.7E-2</c:v>
                </c:pt>
                <c:pt idx="3">
                  <c:v>7.0000000000000001E-3</c:v>
                </c:pt>
                <c:pt idx="4">
                  <c:v>0.23300000000000001</c:v>
                </c:pt>
                <c:pt idx="5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2197376"/>
        <c:axId val="42200064"/>
        <c:axId val="0"/>
      </c:bar3DChart>
      <c:catAx>
        <c:axId val="421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</a:defRPr>
            </a:pPr>
            <a:endParaRPr lang="ru-RU"/>
          </a:p>
        </c:txPr>
        <c:crossAx val="42200064"/>
        <c:crosses val="autoZero"/>
        <c:auto val="1"/>
        <c:lblAlgn val="ctr"/>
        <c:lblOffset val="100"/>
        <c:noMultiLvlLbl val="0"/>
      </c:catAx>
      <c:valAx>
        <c:axId val="4220006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2197376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Удовлетворенность</a:t>
            </a:r>
            <a:r>
              <a:rPr lang="ru-RU" baseline="0"/>
              <a:t> состоянием конкуренции между поставщиками основного закупаемого товара         (работы, услуги)</a:t>
            </a:r>
            <a:endParaRPr lang="ru-RU"/>
          </a:p>
        </c:rich>
      </c:tx>
      <c:layout>
        <c:manualLayout>
          <c:xMode val="edge"/>
          <c:yMode val="edge"/>
          <c:x val="0.17454589915391011"/>
          <c:y val="3.5998054122545024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50876249164504"/>
          <c:y val="0.16899742058104805"/>
          <c:w val="0.7999965765148922"/>
          <c:h val="0.662386415060186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rgbClr val="FFFF00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0066FF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solidFill>
                  <a:srgbClr val="D2C337"/>
                </a:solidFill>
              </a:ln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21FF85"/>
              </a:solidFill>
            </c:spPr>
          </c:dPt>
          <c:dLbls>
            <c:dLbl>
              <c:idx val="0"/>
              <c:layout>
                <c:manualLayout>
                  <c:x val="-2.507743597267733E-2"/>
                  <c:y val="1.7644583220200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7123131347712E-2"/>
                  <c:y val="-9.088786315503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57278166316167E-2"/>
                  <c:y val="0.1007767671282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7815400974629624E-2"/>
                  <c:y val="-0.14817492306398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Единственный поставщик/ Неудовлетворительно</c:v>
                </c:pt>
                <c:pt idx="1">
                  <c:v>2-3 поставщика/ Скорее неудовлетворительно</c:v>
                </c:pt>
                <c:pt idx="2">
                  <c:v>4 и более поставщика/ Скорее удовлетворительно</c:v>
                </c:pt>
                <c:pt idx="3">
                  <c:v>Большое число поставщиков/ Удовлетворительно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1.4E-2</c:v>
                </c:pt>
                <c:pt idx="1">
                  <c:v>6.8000000000000005E-2</c:v>
                </c:pt>
                <c:pt idx="2">
                  <c:v>0.5</c:v>
                </c:pt>
                <c:pt idx="3">
                  <c:v>0.32200000000000001</c:v>
                </c:pt>
                <c:pt idx="4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0083785862974022"/>
          <c:w val="1"/>
          <c:h val="0.19829418951941355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39615694105652"/>
          <c:y val="8.9272514405087114E-2"/>
          <c:w val="0.89026811752697577"/>
          <c:h val="0.6600128345344727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работающий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63.8</c:v>
                </c:pt>
                <c:pt idx="1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безработный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8.5600535888070168E-3"/>
                  <c:y val="-1.4135322800186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10245067681145E-3"/>
                  <c:y val="4.4216245398209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учусь / студент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5.5638326108112889E-2"/>
                  <c:y val="-8.0911111493995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7076878024550406E-2"/>
                  <c:y val="-3.2935616316148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временно не работающий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9216736116575427E-2"/>
                  <c:y val="-1.3174246526459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пенсионер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0700909577314071E-2"/>
                  <c:y val="8.75273522975927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</c:v>
                </c:pt>
                <c:pt idx="1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самозанятый</c:v>
                </c:pt>
              </c:strCache>
            </c:strRef>
          </c:tx>
          <c:spPr>
            <a:solidFill>
              <a:srgbClr val="1A07A9"/>
            </a:solidFill>
          </c:spPr>
          <c:invertIfNegative val="0"/>
          <c:dLbls>
            <c:dLbl>
              <c:idx val="0"/>
              <c:layout>
                <c:manualLayout>
                  <c:x val="7.4898278164667625E-2"/>
                  <c:y val="-3.00786252921885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216736116575427E-2"/>
                  <c:y val="-2.634849437830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1.1000000000000001</c:v>
                </c:pt>
                <c:pt idx="1">
                  <c:v>1.1000000000000001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домохозяин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1.072332250603506E-2"/>
                  <c:y val="-9.5921707817157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730374847535E-2"/>
                  <c:y val="-4.94034244742230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2.2999999999999998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предприниматель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962546816479401E-2"/>
                  <c:y val="-4.0846097738876742E-2"/>
                </c:manualLayout>
              </c:layout>
              <c:spPr/>
              <c:txPr>
                <a:bodyPr/>
                <a:lstStyle/>
                <a:p>
                  <a:pPr>
                    <a:defRPr sz="1100" b="1" i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954496"/>
        <c:axId val="38956032"/>
        <c:axId val="0"/>
      </c:bar3DChart>
      <c:catAx>
        <c:axId val="3895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956032"/>
        <c:crosses val="autoZero"/>
        <c:auto val="1"/>
        <c:lblAlgn val="ctr"/>
        <c:lblOffset val="100"/>
        <c:noMultiLvlLbl val="0"/>
      </c:catAx>
      <c:valAx>
        <c:axId val="38956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95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053258648791364"/>
          <c:w val="1"/>
          <c:h val="0.13946736964225204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 algn="just"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accent1"/>
      </a:solidFill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225265320095869E-2"/>
          <c:y val="3.9088681166316914E-4"/>
          <c:w val="0.88909978643973853"/>
          <c:h val="0.864311771155187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33"/>
          <c:dPt>
            <c:idx val="0"/>
            <c:bubble3D val="0"/>
            <c:spPr>
              <a:solidFill>
                <a:srgbClr val="0642EA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DB15A7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21FF85"/>
              </a:solidFill>
              <a:ln>
                <a:solidFill>
                  <a:srgbClr val="DB15A7"/>
                </a:solidFill>
              </a:ln>
            </c:spPr>
          </c:dPt>
          <c:dPt>
            <c:idx val="3"/>
            <c:bubble3D val="0"/>
            <c:spPr>
              <a:solidFill>
                <a:srgbClr val="8064A2">
                  <a:lumMod val="40000"/>
                  <a:lumOff val="60000"/>
                </a:srgbClr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5601123229161573"/>
                  <c:y val="6.7189557509690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981594691967843"/>
                  <c:y val="-0.157591687900326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2081968014867704E-2"/>
                  <c:y val="-0.20304870650292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не удовлетворен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0.48</c:v>
                </c:pt>
                <c:pt idx="1">
                  <c:v>0.185</c:v>
                </c:pt>
                <c:pt idx="2">
                  <c:v>0.123</c:v>
                </c:pt>
                <c:pt idx="3">
                  <c:v>4.8000000000000001E-2</c:v>
                </c:pt>
                <c:pt idx="4">
                  <c:v>0.16400000000000001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egendEntry>
        <c:idx val="4"/>
        <c:txPr>
          <a:bodyPr/>
          <a:lstStyle/>
          <a:p>
            <a:pPr>
              <a:defRPr sz="1100" kern="11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4336653824704666"/>
          <c:w val="1"/>
          <c:h val="0.1542797501189544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l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Преодоление административных барьеров </a:t>
            </a:r>
          </a:p>
        </c:rich>
      </c:tx>
      <c:layout>
        <c:manualLayout>
          <c:xMode val="edge"/>
          <c:yMode val="edge"/>
          <c:x val="0.20548242930259034"/>
          <c:y val="3.2689947847428166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39857991587081E-2"/>
          <c:y val="8.6457896637459078E-2"/>
          <c:w val="0.74656281785207024"/>
          <c:h val="0.618583631843067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21FF85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0642EA"/>
              </a:solidFill>
              <a:ln>
                <a:solidFill>
                  <a:srgbClr val="D2C337"/>
                </a:solidFill>
              </a:ln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</c:spPr>
          </c:dPt>
          <c:dLbls>
            <c:dLbl>
              <c:idx val="0"/>
              <c:layout>
                <c:manualLayout>
                  <c:x val="-4.7153103370296219E-2"/>
                  <c:y val="-2.6264032952611389E-2"/>
                </c:manualLayout>
              </c:layout>
              <c:tx>
                <c:rich>
                  <a:bodyPr/>
                  <a:lstStyle/>
                  <a:p>
                    <a:r>
                      <a:rPr lang="ru-RU" i="1">
                        <a:solidFill>
                          <a:sysClr val="windowText" lastClr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1,7%</a:t>
                    </a:r>
                    <a:endParaRPr lang="en-US" i="1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973660499754648"/>
                  <c:y val="-9.75899543000816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993052427638696E-2"/>
                  <c:y val="9.86615174376962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513745641420711"/>
                  <c:y val="-0.152261233313693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514938084120679E-2"/>
                  <c:y val="-0.17806824796107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598" b="1" i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есть непреодолимые административные барьеры </c:v>
                </c:pt>
                <c:pt idx="1">
                  <c:v>есть барьеры, преодолимые при осуществлении значительных затрат </c:v>
                </c:pt>
                <c:pt idx="2">
                  <c:v>административные барьеры есть, но они преодолимы без существенных затрат </c:v>
                </c:pt>
                <c:pt idx="3">
                  <c:v>нет административных барьеров 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1.4E-2</c:v>
                </c:pt>
                <c:pt idx="1">
                  <c:v>0.10299999999999999</c:v>
                </c:pt>
                <c:pt idx="2">
                  <c:v>0.308</c:v>
                </c:pt>
                <c:pt idx="3">
                  <c:v>0.39</c:v>
                </c:pt>
                <c:pt idx="4">
                  <c:v>0.185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75232794764290822"/>
          <c:w val="1"/>
          <c:h val="0.2476719319475609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401976079043164"/>
          <c:y val="2.9510395707578806E-2"/>
          <c:w val="0.47457466785450686"/>
          <c:h val="0.90327050628886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10,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13,7%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13,7%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Затрудняюсь ответить</c:v>
                </c:pt>
                <c:pt idx="1">
                  <c:v>Административные барьеры отсутствуют, как и ранее</c:v>
                </c:pt>
                <c:pt idx="2">
                  <c:v>Ранее административные барьеры отсутствовали, однако сейчас появились </c:v>
                </c:pt>
                <c:pt idx="3">
                  <c:v>Бизнесу стало сложнее преодолевать административные барьеры, чем раньше </c:v>
                </c:pt>
                <c:pt idx="4">
                  <c:v>Уровень и количество административных барьеров не изменились </c:v>
                </c:pt>
                <c:pt idx="5">
                  <c:v>Бизнесу стало проще преодолевать административные барьеры, чем раньше </c:v>
                </c:pt>
                <c:pt idx="6">
                  <c:v>Административные барьеры были полностью устранены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10.3</c:v>
                </c:pt>
                <c:pt idx="1">
                  <c:v>13.7</c:v>
                </c:pt>
                <c:pt idx="2">
                  <c:v>0</c:v>
                </c:pt>
                <c:pt idx="3">
                  <c:v>4.8</c:v>
                </c:pt>
                <c:pt idx="4">
                  <c:v>15.7</c:v>
                </c:pt>
                <c:pt idx="5">
                  <c:v>41.8</c:v>
                </c:pt>
                <c:pt idx="6">
                  <c:v>13.7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09280"/>
        <c:axId val="40610816"/>
      </c:barChart>
      <c:catAx>
        <c:axId val="406092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610816"/>
        <c:crosses val="autoZero"/>
        <c:auto val="1"/>
        <c:lblAlgn val="ctr"/>
        <c:lblOffset val="100"/>
        <c:noMultiLvlLbl val="0"/>
      </c:catAx>
      <c:valAx>
        <c:axId val="40610816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40609280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cmpd="thickThin"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74346023528409E-2"/>
          <c:y val="2.1708422790734806E-2"/>
          <c:w val="0.92902559370819582"/>
          <c:h val="0.697642187920346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сталкивался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3.8461538461538422E-2"/>
                  <c:y val="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5982905982906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0.0</c:formatCode>
                <c:ptCount val="2"/>
                <c:pt idx="0">
                  <c:v>16.7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сталкивался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8461538461538422E-2"/>
                  <c:y val="-5.91868330832890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871794871794872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0.0</c:formatCode>
                <c:ptCount val="2"/>
                <c:pt idx="0">
                  <c:v>75</c:v>
                </c:pt>
                <c:pt idx="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4.2848273773470662E-2"/>
                  <c:y val="-6.4568200161420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856854431657661E-2"/>
                  <c:y val="-6.4136050790261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191667359981083"/>
                  <c:y val="-6.4424360727721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0.0</c:formatCode>
                <c:ptCount val="2"/>
                <c:pt idx="0">
                  <c:v>8.3000000000000007</c:v>
                </c:pt>
                <c:pt idx="1">
                  <c:v>17.8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099648"/>
        <c:axId val="43101184"/>
        <c:axId val="0"/>
      </c:bar3DChart>
      <c:catAx>
        <c:axId val="4309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101184"/>
        <c:crosses val="autoZero"/>
        <c:auto val="1"/>
        <c:lblAlgn val="ctr"/>
        <c:lblOffset val="100"/>
        <c:noMultiLvlLbl val="0"/>
      </c:catAx>
      <c:valAx>
        <c:axId val="43101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09964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0"/>
          <c:y val="0.83590118054707196"/>
          <c:w val="0.9980261380137635"/>
          <c:h val="0.16409881945292804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cmpd="sng">
      <a:solidFill>
        <a:schemeClr val="accent1"/>
      </a:solidFill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841731131089277E-2"/>
          <c:y val="4.5702666287593174E-2"/>
          <c:w val="0.64734410055183733"/>
          <c:h val="0.850129100920260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 сфере розничной торговли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200" b="1" i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158</c:v>
                </c:pt>
                <c:pt idx="1">
                  <c:v>161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сфере услуг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331</c:v>
                </c:pt>
                <c:pt idx="1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456192"/>
        <c:axId val="42457728"/>
        <c:axId val="0"/>
      </c:bar3DChart>
      <c:catAx>
        <c:axId val="4245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2457728"/>
        <c:crosses val="autoZero"/>
        <c:auto val="1"/>
        <c:lblAlgn val="ctr"/>
        <c:lblOffset val="100"/>
        <c:noMultiLvlLbl val="0"/>
      </c:catAx>
      <c:valAx>
        <c:axId val="4245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42456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 Полученные обращения (жалобы) в сфере услуг </a:t>
            </a:r>
          </a:p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за 2020 год </a:t>
            </a:r>
            <a:r>
              <a:rPr lang="ru-RU" sz="12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(единиц)</a:t>
            </a:r>
          </a:p>
        </c:rich>
      </c:tx>
      <c:layout>
        <c:manualLayout>
          <c:xMode val="edge"/>
          <c:yMode val="edge"/>
          <c:x val="0.17448272668349507"/>
          <c:y val="3.3398950131233597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124629582592505E-2"/>
          <c:y val="0.10166970056162335"/>
          <c:w val="0.90355715361894129"/>
          <c:h val="0.765786660739988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30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FF"/>
              </a:solidFill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0CB2C4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BA128E"/>
              </a:solidFill>
            </c:spPr>
          </c:dPt>
          <c:dPt>
            <c:idx val="6"/>
            <c:bubble3D val="0"/>
            <c:explosion val="27"/>
            <c:spPr>
              <a:solidFill>
                <a:srgbClr val="21FF85"/>
              </a:solidFill>
            </c:spPr>
          </c:dPt>
          <c:dPt>
            <c:idx val="7"/>
            <c:bubble3D val="0"/>
            <c:spPr>
              <a:solidFill>
                <a:srgbClr val="0642EA"/>
              </a:solidFill>
            </c:spPr>
          </c:dPt>
          <c:dPt>
            <c:idx val="8"/>
            <c:bubble3D val="0"/>
            <c:spPr>
              <a:solidFill>
                <a:srgbClr val="FF0000"/>
              </a:solidFill>
              <a:ln>
                <a:noFill/>
              </a:ln>
            </c:spPr>
          </c:dPt>
          <c:dPt>
            <c:idx val="9"/>
            <c:bubble3D val="0"/>
          </c:dPt>
          <c:dLbls>
            <c:dLbl>
              <c:idx val="1"/>
              <c:layout>
                <c:manualLayout>
                  <c:x val="-2.3018168537711502E-2"/>
                  <c:y val="-7.1939710565478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989194243239956E-2"/>
                  <c:y val="-3.6043905872771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общественное питание</c:v>
                </c:pt>
                <c:pt idx="1">
                  <c:v>бытовое обслуживание населения</c:v>
                </c:pt>
                <c:pt idx="2">
                  <c:v>тех. обслуживание и ремонт автотранспортных средств</c:v>
                </c:pt>
                <c:pt idx="3">
                  <c:v>гостиничные услуги</c:v>
                </c:pt>
                <c:pt idx="4">
                  <c:v>туристические услуги</c:v>
                </c:pt>
                <c:pt idx="5">
                  <c:v>услуги связи</c:v>
                </c:pt>
                <c:pt idx="6">
                  <c:v>жилищно-коммунальные услуги</c:v>
                </c:pt>
                <c:pt idx="7">
                  <c:v>медицинские услуги</c:v>
                </c:pt>
                <c:pt idx="8">
                  <c:v>прочие виды деятельности</c:v>
                </c:pt>
                <c:pt idx="9">
                  <c:v>деятельность на финансовом рынке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11</c:v>
                </c:pt>
                <c:pt idx="1">
                  <c:v>4</c:v>
                </c:pt>
                <c:pt idx="2">
                  <c:v>5</c:v>
                </c:pt>
                <c:pt idx="3">
                  <c:v>19</c:v>
                </c:pt>
                <c:pt idx="4">
                  <c:v>9</c:v>
                </c:pt>
                <c:pt idx="5">
                  <c:v>10</c:v>
                </c:pt>
                <c:pt idx="6">
                  <c:v>27</c:v>
                </c:pt>
                <c:pt idx="7">
                  <c:v>11</c:v>
                </c:pt>
                <c:pt idx="8">
                  <c:v>35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77095751135946722"/>
          <c:w val="1"/>
          <c:h val="0.22781722368186894"/>
        </c:manualLayout>
      </c:layout>
      <c:overlay val="0"/>
      <c:txPr>
        <a:bodyPr/>
        <a:lstStyle/>
        <a:p>
          <a:pPr>
            <a:defRPr sz="1000" b="1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Взимание дополнительной платы</c:v>
                </c:pt>
                <c:pt idx="1">
                  <c:v>Навязывание дополнительных услуг</c:v>
                </c:pt>
                <c:pt idx="2">
                  <c:v>Отказ в установке приборов учета</c:v>
                </c:pt>
                <c:pt idx="3">
                  <c:v>Проблемы с заменой приборов учета</c:v>
                </c:pt>
                <c:pt idx="4">
                  <c:v>Требование заказа необходимых работ у подконтрольных коммерческих структур</c:v>
                </c:pt>
                <c:pt idx="5">
                  <c:v>Не сталкивался с подобными проблемами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3.4246575342465753</c:v>
                </c:pt>
                <c:pt idx="1">
                  <c:v>2.7397260273972601</c:v>
                </c:pt>
                <c:pt idx="2">
                  <c:v>0.68493150684931503</c:v>
                </c:pt>
                <c:pt idx="3">
                  <c:v>2.054794520547945</c:v>
                </c:pt>
                <c:pt idx="4">
                  <c:v>1.3698630136986301</c:v>
                </c:pt>
                <c:pt idx="5">
                  <c:v>51.369863013698634</c:v>
                </c:pt>
                <c:pt idx="6">
                  <c:v>38.356164383561641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81504"/>
        <c:axId val="43383040"/>
      </c:barChart>
      <c:catAx>
        <c:axId val="433815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383040"/>
        <c:crosses val="autoZero"/>
        <c:auto val="1"/>
        <c:lblAlgn val="ctr"/>
        <c:lblOffset val="100"/>
        <c:noMultiLvlLbl val="0"/>
      </c:catAx>
      <c:valAx>
        <c:axId val="43383040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43381504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cmpd="thickThin"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397" b="1" baseline="0">
                <a:latin typeface="+mj-lt"/>
              </a:rPr>
              <a:t>Оценка  качества услуг по техническому присоединению к сетям инженерно-технического обеспечения в электронном виде</a:t>
            </a:r>
            <a:endParaRPr lang="ru-RU" sz="1198" b="0"/>
          </a:p>
        </c:rich>
      </c:tx>
      <c:layout>
        <c:manualLayout>
          <c:xMode val="edge"/>
          <c:yMode val="edge"/>
          <c:x val="0.1197566869026868"/>
          <c:y val="2.2245820525043973E-2"/>
        </c:manualLayout>
      </c:layout>
      <c:overlay val="0"/>
    </c:title>
    <c:autoTitleDeleted val="0"/>
    <c:view3D>
      <c:rotX val="0"/>
      <c:rotY val="5"/>
      <c:depthPercent val="100"/>
      <c:rAngAx val="1"/>
    </c:view3D>
    <c:floor>
      <c:thickness val="0"/>
    </c:floor>
    <c:side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sideWall>
    <c:backWall>
      <c:thickness val="0"/>
      <c:spPr>
        <a:noFill/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backWall>
    <c:plotArea>
      <c:layout>
        <c:manualLayout>
          <c:layoutTarget val="inner"/>
          <c:xMode val="edge"/>
          <c:yMode val="edge"/>
          <c:x val="6.8927297874223969E-2"/>
          <c:y val="0.13270703540836631"/>
          <c:w val="0.92023824697405254"/>
          <c:h val="0.538241347738509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значение</c:v>
                </c:pt>
              </c:strCache>
            </c:strRef>
          </c:tx>
          <c:spPr>
            <a:solidFill>
              <a:srgbClr val="005DA2"/>
            </a:solidFill>
            <a:ln>
              <a:solidFill>
                <a:srgbClr val="002060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2"/>
              <c:layout>
                <c:manualLayout>
                  <c:x val="2.3778325419246257E-3"/>
                  <c:y val="2.5582605932087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56234096692112E-3"/>
                  <c:y val="-8.09582518260374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 anchor="ctr" anchorCtr="1"/>
              <a:lstStyle/>
              <a:p>
                <a:pPr>
                  <a:defRPr sz="1048" b="1" baseline="0">
                    <a:solidFill>
                      <a:schemeClr val="accent1">
                        <a:lumMod val="75000"/>
                      </a:schemeClr>
                    </a:solidFill>
                    <a:latin typeface="+mj-lt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0.17100000000000001</c:v>
                </c:pt>
                <c:pt idx="1">
                  <c:v>0.17100000000000001</c:v>
                </c:pt>
                <c:pt idx="2">
                  <c:v>0.14399999999999999</c:v>
                </c:pt>
                <c:pt idx="3">
                  <c:v>0.11</c:v>
                </c:pt>
                <c:pt idx="4">
                  <c:v>0.40400000000000003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gapDepth val="0"/>
        <c:shape val="cylinder"/>
        <c:axId val="45626496"/>
        <c:axId val="45629440"/>
        <c:axId val="0"/>
      </c:bar3DChart>
      <c:catAx>
        <c:axId val="4562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itchFamily="18" charset="0"/>
              </a:defRPr>
            </a:pPr>
            <a:endParaRPr lang="ru-RU"/>
          </a:p>
        </c:txPr>
        <c:crossAx val="45629440"/>
        <c:crosses val="autoZero"/>
        <c:auto val="1"/>
        <c:lblAlgn val="ctr"/>
        <c:lblOffset val="100"/>
        <c:noMultiLvlLbl val="0"/>
      </c:catAx>
      <c:valAx>
        <c:axId val="4562944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45626496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30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39614319043453"/>
          <c:y val="2.8068384792038787E-2"/>
          <c:w val="0.89026811752697577"/>
          <c:h val="0.6600128345344727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54.1</c:v>
                </c:pt>
                <c:pt idx="1">
                  <c:v>52.1</c:v>
                </c:pt>
                <c:pt idx="2">
                  <c:v>40.4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34.200000000000003</c:v>
                </c:pt>
                <c:pt idx="1">
                  <c:v>34.9</c:v>
                </c:pt>
                <c:pt idx="2">
                  <c:v>47.3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9.871796200524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3.4</c:v>
                </c:pt>
                <c:pt idx="1">
                  <c:v>3.4</c:v>
                </c:pt>
                <c:pt idx="2">
                  <c:v>3.4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spPr>
            <a:solidFill>
              <a:srgbClr val="E747DF"/>
            </a:solidFill>
          </c:spPr>
          <c:invertIfNegative val="0"/>
          <c:dLbls>
            <c:dLbl>
              <c:idx val="0"/>
              <c:layout>
                <c:manualLayout>
                  <c:x val="8.7694449431442875E-2"/>
                  <c:y val="-2.3034191134556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122222854719585"/>
                  <c:y val="-1.97435924010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250005473534864E-2"/>
                  <c:y val="-3.619658606858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1.4</c:v>
                </c:pt>
                <c:pt idx="1">
                  <c:v>2.1</c:v>
                </c:pt>
                <c:pt idx="2">
                  <c:v>2.1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621399176954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6752136752137E-3"/>
                  <c:y val="-2.9629629629629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9506172839506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6.9</c:v>
                </c:pt>
                <c:pt idx="1">
                  <c:v>7.5</c:v>
                </c:pt>
                <c:pt idx="2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234432"/>
        <c:axId val="43235968"/>
        <c:axId val="0"/>
      </c:bar3DChart>
      <c:catAx>
        <c:axId val="43234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235968"/>
        <c:crosses val="autoZero"/>
        <c:auto val="1"/>
        <c:lblAlgn val="ctr"/>
        <c:lblOffset val="100"/>
        <c:noMultiLvlLbl val="0"/>
      </c:catAx>
      <c:valAx>
        <c:axId val="4323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23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2276229675835977"/>
          <c:w val="1"/>
          <c:h val="0.17714998151116773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accent1"/>
      </a:solidFill>
    </a:ln>
  </c:sp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39614319043453"/>
          <c:y val="2.8068384792038787E-2"/>
          <c:w val="0.89026811752697577"/>
          <c:h val="0.6600128345344727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детей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71188647362001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790066441751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24.5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ребенок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4979006644175129E-2"/>
                  <c:y val="9.880687457258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98580920250185E-2"/>
                  <c:y val="9.880687457258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33.1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ребенка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1398580920250224E-2"/>
                  <c:y val="-1.976137491451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58722828225168E-2"/>
                  <c:y val="3.2935624857527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35.9</c:v>
                </c:pt>
                <c:pt idx="1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и более  детей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13985809202501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587228282251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8.6</c:v>
                </c:pt>
                <c:pt idx="1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492864"/>
        <c:axId val="45515136"/>
        <c:axId val="0"/>
      </c:bar3DChart>
      <c:catAx>
        <c:axId val="4549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515136"/>
        <c:crosses val="autoZero"/>
        <c:auto val="1"/>
        <c:lblAlgn val="ctr"/>
        <c:lblOffset val="100"/>
        <c:noMultiLvlLbl val="0"/>
      </c:catAx>
      <c:valAx>
        <c:axId val="45515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9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2261419844032402"/>
          <c:w val="0.9845852710703149"/>
          <c:h val="0.17731161346138286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accent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39614319043453"/>
          <c:y val="2.8068384792038787E-2"/>
          <c:w val="0.89026811752697577"/>
          <c:h val="0.7258841267964174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образование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71188647362001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892253852883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13.3</c:v>
                </c:pt>
                <c:pt idx="1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4979006644175129E-2"/>
                  <c:y val="9.880687457258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98580920250185E-2"/>
                  <c:y val="9.8806874572582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21.5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Высшее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1398580920250224E-2"/>
                  <c:y val="-1.9761374914516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258722828225168E-2"/>
                  <c:y val="3.2935624857527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57.8</c:v>
                </c:pt>
                <c:pt idx="1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Научная степень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1398647284474055E-2"/>
                  <c:y val="-3.950643206636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81220560837358E-2"/>
                  <c:y val="-3.9519183270212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2.9</c:v>
                </c:pt>
                <c:pt idx="1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131840"/>
        <c:axId val="39138048"/>
        <c:axId val="0"/>
      </c:bar3DChart>
      <c:catAx>
        <c:axId val="13213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138048"/>
        <c:crosses val="autoZero"/>
        <c:auto val="1"/>
        <c:lblAlgn val="ctr"/>
        <c:lblOffset val="100"/>
        <c:noMultiLvlLbl val="0"/>
      </c:catAx>
      <c:valAx>
        <c:axId val="3913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13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2590311015952245"/>
          <c:w val="0.99986321421360791"/>
          <c:h val="0.17409701565082142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accent1"/>
      </a:solidFill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Предлагаемая процентная ставка слишком низкая (для продуктов с процентным доходом)</c:v>
                </c:pt>
                <c:pt idx="1">
                  <c:v>Я не доверяю финансовым организациям в достаточной степени, чтобы размещать в них денежные средства</c:v>
                </c:pt>
                <c:pt idx="2">
                  <c:v>У меня недостаточно свободных денег</c:v>
                </c:pt>
                <c:pt idx="3">
                  <c:v>Использую другие способы размещения свободных денежных средств (недвижимость, покупка украшений, антиквариата)</c:v>
                </c:pt>
                <c:pt idx="4">
                  <c:v>Данными услугами уже пользуются другие члены моей семьи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0.29577464788732399</c:v>
                </c:pt>
                <c:pt idx="1">
                  <c:v>0.26056338028169002</c:v>
                </c:pt>
                <c:pt idx="2">
                  <c:v>0.49295774647887303</c:v>
                </c:pt>
                <c:pt idx="3">
                  <c:v>0.105633802816901</c:v>
                </c:pt>
                <c:pt idx="4">
                  <c:v>6.3380281690140802E-2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31520"/>
        <c:axId val="45533056"/>
      </c:barChart>
      <c:catAx>
        <c:axId val="455315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533056"/>
        <c:crosses val="autoZero"/>
        <c:auto val="1"/>
        <c:lblAlgn val="ctr"/>
        <c:lblOffset val="100"/>
        <c:noMultiLvlLbl val="0"/>
      </c:catAx>
      <c:valAx>
        <c:axId val="45533056"/>
        <c:scaling>
          <c:orientation val="minMax"/>
        </c:scaling>
        <c:delete val="0"/>
        <c:axPos val="b"/>
        <c:numFmt formatCode="0.0%" sourceLinked="1"/>
        <c:majorTickMark val="out"/>
        <c:minorTickMark val="none"/>
        <c:tickLblPos val="nextTo"/>
        <c:crossAx val="45531520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cmpd="thickThin"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Процентная ставка слишком высокая</c:v>
                </c:pt>
                <c:pt idx="1">
                  <c:v>Я не доверяю финансовым организациям в достаточной степени, чтобы привлекать у них денежные средства</c:v>
                </c:pt>
                <c:pt idx="2">
                  <c:v>У меня нет необходимых документов (паспорт или иной документ, удостоверяющий личность, документ о выплате заработной платы, справка с места работы и тд.)</c:v>
                </c:pt>
                <c:pt idx="3">
                  <c:v>Не люблю кредиты, займы/ не хочу жить в долг</c:v>
                </c:pt>
                <c:pt idx="4">
                  <c:v>Использую другие способы получить заем (неформальные источники (родные и друзья), заем у работодателя)</c:v>
                </c:pt>
                <c:pt idx="5">
                  <c:v>Кредит/ заем оформлен на других члены моей семьи </c:v>
                </c:pt>
                <c:pt idx="6">
                  <c:v>Нет необходимости в заемных средствах</c:v>
                </c:pt>
                <c:pt idx="7">
                  <c:v>Я не обладаю навыками использования онлайн-сервисов финансовых организаций для получения кредита (займа)</c:v>
                </c:pt>
                <c:pt idx="8">
                  <c:v>Я не уверен в технической безопасности онлайн-сервисов финансовых организаций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0.48</c:v>
                </c:pt>
                <c:pt idx="1">
                  <c:v>0.12</c:v>
                </c:pt>
                <c:pt idx="2">
                  <c:v>0.08</c:v>
                </c:pt>
                <c:pt idx="3">
                  <c:v>0.146666666666667</c:v>
                </c:pt>
                <c:pt idx="4">
                  <c:v>9.3333333333333296E-2</c:v>
                </c:pt>
                <c:pt idx="5">
                  <c:v>6.7000000000000004E-2</c:v>
                </c:pt>
                <c:pt idx="6">
                  <c:v>0.12</c:v>
                </c:pt>
                <c:pt idx="7">
                  <c:v>0.69299999999999995</c:v>
                </c:pt>
                <c:pt idx="8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610496"/>
        <c:axId val="45612032"/>
      </c:barChart>
      <c:catAx>
        <c:axId val="456104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612032"/>
        <c:crosses val="autoZero"/>
        <c:auto val="1"/>
        <c:lblAlgn val="ctr"/>
        <c:lblOffset val="100"/>
        <c:noMultiLvlLbl val="0"/>
      </c:catAx>
      <c:valAx>
        <c:axId val="45612032"/>
        <c:scaling>
          <c:orientation val="minMax"/>
        </c:scaling>
        <c:delete val="0"/>
        <c:axPos val="b"/>
        <c:numFmt formatCode="0.0%" sourceLinked="1"/>
        <c:majorTickMark val="out"/>
        <c:minorTickMark val="none"/>
        <c:tickLblPos val="nextTo"/>
        <c:crossAx val="45610496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cmpd="thickThin"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Банкоматы находятся слишком далеко от меня</c:v>
                </c:pt>
                <c:pt idx="1">
                  <c:v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c:v>
                </c:pt>
                <c:pt idx="2">
                  <c:v>У меня нет необходимых документов (паспорт или иной документ, удостоверяющий личность, документ о выплате заработной платы, справка с места работы и тд.)</c:v>
                </c:pt>
                <c:pt idx="3">
                  <c:v>У меня недостаточно денег для хранения их на счете/ платежной карте и использования этих финансовых продуктов  </c:v>
                </c:pt>
                <c:pt idx="4">
                  <c:v>Я не доверяю банкам (кредитным организациям)</c:v>
                </c:pt>
                <c:pt idx="5">
                  <c:v>Платежная карта есть у других членов моей семьи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0.03</c:v>
                </c:pt>
                <c:pt idx="1">
                  <c:v>0.42899999999999999</c:v>
                </c:pt>
                <c:pt idx="2">
                  <c:v>8.5999999999999993E-2</c:v>
                </c:pt>
                <c:pt idx="3">
                  <c:v>0.14299999999999999</c:v>
                </c:pt>
                <c:pt idx="4">
                  <c:v>0.28599999999999998</c:v>
                </c:pt>
                <c:pt idx="5">
                  <c:v>0.22900000000000001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63968"/>
        <c:axId val="45798528"/>
      </c:barChart>
      <c:catAx>
        <c:axId val="4576396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798528"/>
        <c:crosses val="autoZero"/>
        <c:auto val="1"/>
        <c:lblAlgn val="ctr"/>
        <c:lblOffset val="100"/>
        <c:noMultiLvlLbl val="0"/>
      </c:catAx>
      <c:valAx>
        <c:axId val="45798528"/>
        <c:scaling>
          <c:orientation val="minMax"/>
        </c:scaling>
        <c:delete val="0"/>
        <c:axPos val="b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5763968"/>
        <c:crosses val="autoZero"/>
        <c:crossBetween val="between"/>
      </c:valAx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 cmpd="thickThin">
          <a:gradFill>
            <a:gsLst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39615721111784"/>
          <c:y val="2.8068487365759523E-2"/>
          <c:w val="0.89026811752697577"/>
          <c:h val="0.5483561239927882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доверяю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4.27350427350427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1025641025641E-3"/>
                  <c:y val="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41025641025641E-3"/>
                  <c:y val="-1.3577732518669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5470085470085479E-3"/>
                  <c:y val="-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36752136752137E-3"/>
                  <c:y val="-1.0862186014935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 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28.270676691729321</c:v>
                </c:pt>
                <c:pt idx="1">
                  <c:v>18.195488721804509</c:v>
                </c:pt>
                <c:pt idx="2">
                  <c:v>25.714285714285715</c:v>
                </c:pt>
                <c:pt idx="3">
                  <c:v>24.962406015037594</c:v>
                </c:pt>
                <c:pt idx="4">
                  <c:v>23.7593984962406</c:v>
                </c:pt>
                <c:pt idx="5">
                  <c:v>2.2556390977443606</c:v>
                </c:pt>
                <c:pt idx="6">
                  <c:v>6.7669172932330834</c:v>
                </c:pt>
                <c:pt idx="7">
                  <c:v>2.1052631578947367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доверяю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683760683760606E-2"/>
                  <c:y val="-4.97844441209743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128205128205128E-2"/>
                  <c:y val="-3.8017651052274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7008547008547008E-2"/>
                  <c:y val="-1.6293279022403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4871794871794872E-2"/>
                  <c:y val="-3.2586558044806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 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71.729323308270679</c:v>
                </c:pt>
                <c:pt idx="1">
                  <c:v>22.10526315789474</c:v>
                </c:pt>
                <c:pt idx="2">
                  <c:v>24.511278195488721</c:v>
                </c:pt>
                <c:pt idx="3">
                  <c:v>15.037593984962408</c:v>
                </c:pt>
                <c:pt idx="4">
                  <c:v>36.390977443609025</c:v>
                </c:pt>
                <c:pt idx="5">
                  <c:v>2.7067669172932334</c:v>
                </c:pt>
                <c:pt idx="6">
                  <c:v>3.3082706766917296</c:v>
                </c:pt>
                <c:pt idx="7">
                  <c:v>1.9548872180451129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сталкивался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2.136752136752137E-3"/>
                  <c:y val="-1.6293279022403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1025641025641E-3"/>
                  <c:y val="1.2587306423764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1025641025641E-3"/>
                  <c:y val="2.7153326811745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470085470085479E-3"/>
                  <c:y val="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8205128205127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683760683760762E-2"/>
                  <c:y val="2.7155465037338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Банки</c:v>
                </c:pt>
                <c:pt idx="1">
                  <c:v>Микрофинансовые организации</c:v>
                </c:pt>
                <c:pt idx="2">
                  <c:v>Кредитные потребительские кооперативы</c:v>
                </c:pt>
                <c:pt idx="3">
                  <c:v>Ломбарды</c:v>
                </c:pt>
                <c:pt idx="4">
                  <c:v>Субъекты страхового дела </c:v>
                </c:pt>
                <c:pt idx="5">
                  <c:v>Сельскохозяйственные кредитные потребительские кооперативы</c:v>
                </c:pt>
                <c:pt idx="6">
                  <c:v>Негосударственные пенсионные фонды</c:v>
                </c:pt>
                <c:pt idx="7">
                  <c:v>Брокеры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0</c:v>
                </c:pt>
                <c:pt idx="1">
                  <c:v>59.699248120300751</c:v>
                </c:pt>
                <c:pt idx="2">
                  <c:v>49.774436090225564</c:v>
                </c:pt>
                <c:pt idx="3">
                  <c:v>60</c:v>
                </c:pt>
                <c:pt idx="4">
                  <c:v>39.849624060150376</c:v>
                </c:pt>
                <c:pt idx="5">
                  <c:v>95.037593984962413</c:v>
                </c:pt>
                <c:pt idx="6">
                  <c:v>89.924812030075188</c:v>
                </c:pt>
                <c:pt idx="7">
                  <c:v>95.939849624060145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936000"/>
        <c:axId val="45954176"/>
        <c:axId val="0"/>
      </c:bar3DChart>
      <c:catAx>
        <c:axId val="45936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954176"/>
        <c:crosses val="autoZero"/>
        <c:auto val="1"/>
        <c:lblAlgn val="ctr"/>
        <c:lblOffset val="100"/>
        <c:noMultiLvlLbl val="0"/>
      </c:catAx>
      <c:valAx>
        <c:axId val="45954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93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5882676710471848"/>
          <c:w val="1"/>
          <c:h val="4.108571350591575E-2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solidFill>
        <a:schemeClr val="accent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Опрошенное население, считающее, что цены  на эти товары и (или услуги) выше по сравнению с другими регионами  </a:t>
            </a:r>
            <a:r>
              <a:rPr lang="ru-RU" sz="12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(проценты)</a:t>
            </a:r>
          </a:p>
        </c:rich>
      </c:tx>
      <c:layout>
        <c:manualLayout>
          <c:xMode val="edge"/>
          <c:yMode val="edge"/>
          <c:x val="0.11945731421253503"/>
          <c:y val="3.6528133687431082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154124454249977E-2"/>
          <c:y val="0.13831337650840983"/>
          <c:w val="0.83243266089323376"/>
          <c:h val="0.68955768842504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0"/>
            <c:bubble3D val="0"/>
            <c:spPr>
              <a:solidFill>
                <a:srgbClr val="1818A8"/>
              </a:solidFill>
              <a:ln>
                <a:solidFill>
                  <a:srgbClr val="120858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B9D237"/>
              </a:solidFill>
              <a:ln>
                <a:solidFill>
                  <a:srgbClr val="D2C337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rgbClr val="4F81BD"/>
                </a:solidFill>
              </a:ln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rgbClr val="00B050"/>
              </a:solidFill>
            </c:spPr>
          </c:dPt>
          <c:dPt>
            <c:idx val="7"/>
            <c:bubble3D val="0"/>
            <c:spPr>
              <a:solidFill>
                <a:srgbClr val="FF00FF"/>
              </a:solidFill>
            </c:spPr>
          </c:dPt>
          <c:dPt>
            <c:idx val="9"/>
            <c:bubble3D val="0"/>
            <c:spPr>
              <a:solidFill>
                <a:srgbClr val="7030A0"/>
              </a:solidFill>
            </c:spPr>
          </c:dPt>
          <c:dPt>
            <c:idx val="10"/>
            <c:bubble3D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1.8608666921095024E-4"/>
                  <c:y val="0.11979763257776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000638205248498E-2"/>
                  <c:y val="-3.56272034043081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111529537068735E-3"/>
                  <c:y val="-2.3994781717374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030790233346436E-2"/>
                  <c:y val="-1.8593703893522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878204234132568E-2"/>
                  <c:y val="-1.8157138641693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930397589190241E-2"/>
                  <c:y val="7.4689776204010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273147619832545E-2"/>
                  <c:y val="4.6700057463231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недвижимость</c:v>
                </c:pt>
                <c:pt idx="1">
                  <c:v>мясо</c:v>
                </c:pt>
                <c:pt idx="2">
                  <c:v>рыба</c:v>
                </c:pt>
                <c:pt idx="3">
                  <c:v>услуги жкх</c:v>
                </c:pt>
                <c:pt idx="4">
                  <c:v>продукты питания</c:v>
                </c:pt>
                <c:pt idx="5">
                  <c:v>детские товары</c:v>
                </c:pt>
                <c:pt idx="6">
                  <c:v>медицинские услуги</c:v>
                </c:pt>
                <c:pt idx="7">
                  <c:v>услуги дошкольного образования</c:v>
                </c:pt>
                <c:pt idx="8">
                  <c:v>бытовая техника</c:v>
                </c:pt>
                <c:pt idx="9">
                  <c:v>бензин и дизельное топливо</c:v>
                </c:pt>
                <c:pt idx="10">
                  <c:v>лекарственные препараты</c:v>
                </c:pt>
                <c:pt idx="11">
                  <c:v>санаторно - курортные услуги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55.338345864661655</c:v>
                </c:pt>
                <c:pt idx="1">
                  <c:v>14.135338345864662</c:v>
                </c:pt>
                <c:pt idx="2">
                  <c:v>7.9699248120300759</c:v>
                </c:pt>
                <c:pt idx="3">
                  <c:v>72.030075187969928</c:v>
                </c:pt>
                <c:pt idx="4">
                  <c:v>22.556390977443609</c:v>
                </c:pt>
                <c:pt idx="5">
                  <c:v>7.0676691729323311</c:v>
                </c:pt>
                <c:pt idx="6">
                  <c:v>43.458646616541351</c:v>
                </c:pt>
                <c:pt idx="7">
                  <c:v>13.082706766917292</c:v>
                </c:pt>
                <c:pt idx="8">
                  <c:v>1.9548872180451129</c:v>
                </c:pt>
                <c:pt idx="9">
                  <c:v>54.58646616541354</c:v>
                </c:pt>
                <c:pt idx="10">
                  <c:v>31.578947368421051</c:v>
                </c:pt>
                <c:pt idx="11">
                  <c:v>6.9172932330827068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2291849682772089"/>
          <c:w val="0.99815668015557013"/>
          <c:h val="0.17599013154102444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Опрошенное население, считающее, что качество на эти товары и (или услуги) выше по сравнению с другими регионами  </a:t>
            </a:r>
            <a:r>
              <a:rPr lang="ru-RU" sz="12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(проценты)</a:t>
            </a:r>
          </a:p>
        </c:rich>
      </c:tx>
      <c:layout>
        <c:manualLayout>
          <c:xMode val="edge"/>
          <c:yMode val="edge"/>
          <c:x val="0.11945731421253503"/>
          <c:y val="3.6528133687431082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154124454249977E-2"/>
          <c:y val="0.13831337650840983"/>
          <c:w val="0.83243266089323376"/>
          <c:h val="0.68955768842504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6"/>
          <c:dPt>
            <c:idx val="0"/>
            <c:bubble3D val="0"/>
            <c:spPr>
              <a:solidFill>
                <a:srgbClr val="1818A8"/>
              </a:solidFill>
              <a:ln>
                <a:solidFill>
                  <a:srgbClr val="120858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B9D237"/>
              </a:solidFill>
              <a:ln>
                <a:solidFill>
                  <a:srgbClr val="D2C337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rgbClr val="4F81BD"/>
                </a:solidFill>
              </a:ln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rgbClr val="00B050"/>
              </a:solidFill>
            </c:spPr>
          </c:dPt>
          <c:dPt>
            <c:idx val="7"/>
            <c:bubble3D val="0"/>
            <c:spPr>
              <a:solidFill>
                <a:srgbClr val="FF00FF"/>
              </a:solidFill>
            </c:spPr>
          </c:dPt>
          <c:dPt>
            <c:idx val="9"/>
            <c:bubble3D val="0"/>
            <c:spPr>
              <a:solidFill>
                <a:srgbClr val="844C79"/>
              </a:solidFill>
            </c:spPr>
          </c:dPt>
          <c:dPt>
            <c:idx val="10"/>
            <c:bubble3D val="0"/>
            <c:spPr>
              <a:solidFill>
                <a:srgbClr val="00B0F0"/>
              </a:solidFill>
            </c:spPr>
          </c:dPt>
          <c:dPt>
            <c:idx val="14"/>
            <c:bubble3D val="0"/>
            <c:spPr>
              <a:solidFill>
                <a:srgbClr val="008BBC"/>
              </a:solidFill>
            </c:spPr>
          </c:dPt>
          <c:dPt>
            <c:idx val="15"/>
            <c:bubble3D val="0"/>
            <c:spPr>
              <a:solidFill>
                <a:srgbClr val="66FF33"/>
              </a:solidFill>
            </c:spPr>
          </c:dPt>
          <c:dPt>
            <c:idx val="16"/>
            <c:bubble3D val="0"/>
            <c:spPr>
              <a:solidFill>
                <a:srgbClr val="9900FF"/>
              </a:solidFill>
            </c:spPr>
          </c:dPt>
          <c:dLbls>
            <c:dLbl>
              <c:idx val="0"/>
              <c:layout>
                <c:manualLayout>
                  <c:x val="-1.8608666921095024E-4"/>
                  <c:y val="0.11979763257776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000638205248498E-2"/>
                  <c:y val="-3.56272034043081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111529537068735E-3"/>
                  <c:y val="-2.3994781717374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030790233346436E-2"/>
                  <c:y val="-1.8593703893522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878204234132568E-2"/>
                  <c:y val="-1.8157138641693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009966145536156E-2"/>
                  <c:y val="-2.2607505142938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8768771053376782E-2"/>
                  <c:y val="9.91927360431297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273147619832545E-2"/>
                  <c:y val="4.6700057463231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913322428899285E-2"/>
                  <c:y val="2.9267503724196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Лист1!$A$2:$A$18</c:f>
              <c:strCache>
                <c:ptCount val="17"/>
                <c:pt idx="0">
                  <c:v>зерновые культыры</c:v>
                </c:pt>
                <c:pt idx="1">
                  <c:v>мясо и мясные продукты</c:v>
                </c:pt>
                <c:pt idx="2">
                  <c:v>молочная продукция</c:v>
                </c:pt>
                <c:pt idx="3">
                  <c:v>овощи и фрукты</c:v>
                </c:pt>
                <c:pt idx="4">
                  <c:v>хлебобулочная продукция</c:v>
                </c:pt>
                <c:pt idx="5">
                  <c:v>масло растительное</c:v>
                </c:pt>
                <c:pt idx="6">
                  <c:v>мука</c:v>
                </c:pt>
                <c:pt idx="7">
                  <c:v>крупы</c:v>
                </c:pt>
                <c:pt idx="8">
                  <c:v>консервы овощные и мясные</c:v>
                </c:pt>
                <c:pt idx="9">
                  <c:v>рыба</c:v>
                </c:pt>
                <c:pt idx="10">
                  <c:v>санаторно- курортные услуги</c:v>
                </c:pt>
                <c:pt idx="11">
                  <c:v>медицинские услуги</c:v>
                </c:pt>
                <c:pt idx="12">
                  <c:v>туристические услуги</c:v>
                </c:pt>
                <c:pt idx="13">
                  <c:v>меховые изделия</c:v>
                </c:pt>
                <c:pt idx="14">
                  <c:v>товары народного творчества</c:v>
                </c:pt>
                <c:pt idx="15">
                  <c:v>минеральная вода</c:v>
                </c:pt>
                <c:pt idx="16">
                  <c:v>товары бытовой химии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14.586466165413533</c:v>
                </c:pt>
                <c:pt idx="1">
                  <c:v>67.819548872180448</c:v>
                </c:pt>
                <c:pt idx="2">
                  <c:v>51.428571428571423</c:v>
                </c:pt>
                <c:pt idx="3">
                  <c:v>55.78947368421052</c:v>
                </c:pt>
                <c:pt idx="4">
                  <c:v>31.127819548872182</c:v>
                </c:pt>
                <c:pt idx="5">
                  <c:v>29.473684210526311</c:v>
                </c:pt>
                <c:pt idx="6">
                  <c:v>31.729323308270679</c:v>
                </c:pt>
                <c:pt idx="7">
                  <c:v>16.390977443609025</c:v>
                </c:pt>
                <c:pt idx="8">
                  <c:v>18.646616541353385</c:v>
                </c:pt>
                <c:pt idx="9">
                  <c:v>12.481203007518797</c:v>
                </c:pt>
                <c:pt idx="10">
                  <c:v>69.473684210526315</c:v>
                </c:pt>
                <c:pt idx="11">
                  <c:v>36.541353383458649</c:v>
                </c:pt>
                <c:pt idx="12">
                  <c:v>64.812030075187963</c:v>
                </c:pt>
                <c:pt idx="13">
                  <c:v>37.142857142857146</c:v>
                </c:pt>
                <c:pt idx="14">
                  <c:v>17.443609022556391</c:v>
                </c:pt>
                <c:pt idx="15">
                  <c:v>75.488721804511286</c:v>
                </c:pt>
                <c:pt idx="16">
                  <c:v>23.157894736842106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75982279917712992"/>
          <c:w val="0.99815668015557013"/>
          <c:h val="0.24017720082287011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74346023528409E-2"/>
          <c:y val="2.1708422790734806E-2"/>
          <c:w val="0.92902559370819582"/>
          <c:h val="0.697642187920346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снизилось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3.8461538461538422E-2"/>
                  <c:y val="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5982905982906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0.0</c:formatCode>
                <c:ptCount val="2"/>
                <c:pt idx="0">
                  <c:v>10.6</c:v>
                </c:pt>
                <c:pt idx="1">
                  <c:v>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увеличилось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8461538461538422E-2"/>
                  <c:y val="-5.91868330832890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871794871794872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0.0</c:formatCode>
                <c:ptCount val="2"/>
                <c:pt idx="0">
                  <c:v>27.8</c:v>
                </c:pt>
                <c:pt idx="1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изменилось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4.2848273773470662E-2"/>
                  <c:y val="-6.4568200161420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856854431657661E-2"/>
                  <c:y val="-6.4136050790261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191667359981083"/>
                  <c:y val="-6.4424360727721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0.0</c:formatCode>
                <c:ptCount val="2"/>
                <c:pt idx="0">
                  <c:v>37.6</c:v>
                </c:pt>
                <c:pt idx="1">
                  <c:v>42.9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4.0720102294905441E-2"/>
                  <c:y val="-9.6135440697031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945319335083112E-2"/>
                  <c:y val="-9.5906655735829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405556261033383"/>
                  <c:y val="-4.8318270545791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0.0</c:formatCode>
                <c:ptCount val="2"/>
                <c:pt idx="0">
                  <c:v>24</c:v>
                </c:pt>
                <c:pt idx="1">
                  <c:v>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143488"/>
        <c:axId val="40169856"/>
        <c:axId val="0"/>
      </c:bar3DChart>
      <c:catAx>
        <c:axId val="4014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169856"/>
        <c:crosses val="autoZero"/>
        <c:auto val="1"/>
        <c:lblAlgn val="ctr"/>
        <c:lblOffset val="100"/>
        <c:noMultiLvlLbl val="0"/>
      </c:catAx>
      <c:valAx>
        <c:axId val="40169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14348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0"/>
          <c:y val="0.83590118054707196"/>
          <c:w val="0.9980261380137635"/>
          <c:h val="0.16409881945292804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cmpd="sng">
      <a:solidFill>
        <a:schemeClr val="accent1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86815485264163"/>
          <c:y val="1.3661567049724706E-2"/>
          <c:w val="0.94343201739576721"/>
          <c:h val="0.6039432964952521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удовлетворительная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txPr>
              <a:bodyPr/>
              <a:lstStyle/>
              <a:p>
                <a:pPr>
                  <a:defRPr sz="1600" b="1" i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6"/>
                <c:pt idx="0">
                  <c:v>Водоснабжение, водоотведение </c:v>
                </c:pt>
                <c:pt idx="1">
                  <c:v>Водоочистка </c:v>
                </c:pt>
                <c:pt idx="2">
                  <c:v>Газоснабжение </c:v>
                </c:pt>
                <c:pt idx="3">
                  <c:v>Электроснабжение </c:v>
                </c:pt>
                <c:pt idx="4">
                  <c:v>Теплоснабжение </c:v>
                </c:pt>
                <c:pt idx="5">
                  <c:v>Телефонная связь 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79.7</c:v>
                </c:pt>
                <c:pt idx="1">
                  <c:v>75.2</c:v>
                </c:pt>
                <c:pt idx="2">
                  <c:v>79.7</c:v>
                </c:pt>
                <c:pt idx="3">
                  <c:v>83.9</c:v>
                </c:pt>
                <c:pt idx="4">
                  <c:v>74.900000000000006</c:v>
                </c:pt>
                <c:pt idx="5">
                  <c:v>77.099999999999994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неудовлеторительная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6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6"/>
                <c:pt idx="0">
                  <c:v>Водоснабжение, водоотведение </c:v>
                </c:pt>
                <c:pt idx="1">
                  <c:v>Водоочистка </c:v>
                </c:pt>
                <c:pt idx="2">
                  <c:v>Газоснабжение </c:v>
                </c:pt>
                <c:pt idx="3">
                  <c:v>Электроснабжение </c:v>
                </c:pt>
                <c:pt idx="4">
                  <c:v>Теплоснабжение </c:v>
                </c:pt>
                <c:pt idx="5">
                  <c:v>Телефонная связь 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17.7</c:v>
                </c:pt>
                <c:pt idx="1">
                  <c:v>19.5</c:v>
                </c:pt>
                <c:pt idx="2">
                  <c:v>16.2</c:v>
                </c:pt>
                <c:pt idx="3">
                  <c:v>13.5</c:v>
                </c:pt>
                <c:pt idx="4">
                  <c:v>20.9</c:v>
                </c:pt>
                <c:pt idx="5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6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6"/>
                <c:pt idx="0">
                  <c:v>Водоснабжение, водоотведение </c:v>
                </c:pt>
                <c:pt idx="1">
                  <c:v>Водоочистка </c:v>
                </c:pt>
                <c:pt idx="2">
                  <c:v>Газоснабжение </c:v>
                </c:pt>
                <c:pt idx="3">
                  <c:v>Электроснабжение </c:v>
                </c:pt>
                <c:pt idx="4">
                  <c:v>Теплоснабжение </c:v>
                </c:pt>
                <c:pt idx="5">
                  <c:v>Телефонная связь </c:v>
                </c:pt>
              </c:strCache>
            </c:strRef>
          </c:cat>
          <c:val>
            <c:numRef>
              <c:f>Лист1!$D$2:$D$8</c:f>
              <c:numCache>
                <c:formatCode>0.0</c:formatCode>
                <c:ptCount val="7"/>
                <c:pt idx="0">
                  <c:v>2.5563909774436091</c:v>
                </c:pt>
                <c:pt idx="1">
                  <c:v>5.2631578947368416</c:v>
                </c:pt>
                <c:pt idx="2">
                  <c:v>4.0601503759398501</c:v>
                </c:pt>
                <c:pt idx="3">
                  <c:v>2.5563909774436091</c:v>
                </c:pt>
                <c:pt idx="4">
                  <c:v>4.2105263157894735</c:v>
                </c:pt>
                <c:pt idx="5">
                  <c:v>4.3609022556390977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40768"/>
        <c:axId val="131846912"/>
        <c:axId val="0"/>
      </c:bar3DChart>
      <c:catAx>
        <c:axId val="39840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46912"/>
        <c:crosses val="autoZero"/>
        <c:auto val="1"/>
        <c:lblAlgn val="ctr"/>
        <c:lblOffset val="100"/>
        <c:noMultiLvlLbl val="0"/>
      </c:catAx>
      <c:valAx>
        <c:axId val="13184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840768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plotArea>
    <c:legend>
      <c:legendPos val="r"/>
      <c:layout>
        <c:manualLayout>
          <c:xMode val="edge"/>
          <c:yMode val="edge"/>
          <c:x val="0"/>
          <c:y val="0.90582356668876152"/>
          <c:w val="0.9994452811931418"/>
          <c:h val="9.4176360485089095E-2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74346023528409E-2"/>
          <c:y val="2.1708422790734806E-2"/>
          <c:w val="0.92902559370819582"/>
          <c:h val="0.6976421879203462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1.4957264957264958E-2"/>
                  <c:y val="-3.22841000807102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04273504273504E-2"/>
                  <c:y val="-3.22841000807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675213675213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solidFill>
                      <a:srgbClr val="FFFF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49.924812030075188</c:v>
                </c:pt>
                <c:pt idx="1">
                  <c:v>46.917293233082709</c:v>
                </c:pt>
                <c:pt idx="2">
                  <c:v>45.2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3.2284100080709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307692307692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35.799999999999997</c:v>
                </c:pt>
                <c:pt idx="1">
                  <c:v>37.744360902255643</c:v>
                </c:pt>
                <c:pt idx="2">
                  <c:v>39.849624060150376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0.1133611175577188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91667359981091"/>
                  <c:y val="-1.9327308218316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191667359981083"/>
                  <c:y val="-6.4424360727721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3.7593984962406015</c:v>
                </c:pt>
                <c:pt idx="1">
                  <c:v>3.6090225563909777</c:v>
                </c:pt>
                <c:pt idx="2">
                  <c:v>3.4586466165413534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0.12191667359981083"/>
                  <c:y val="-3.221243400307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191650518335331"/>
                  <c:y val="-5.1539488582177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405556261033383"/>
                  <c:y val="-4.8318270545791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3.4586466165413534</c:v>
                </c:pt>
                <c:pt idx="1">
                  <c:v>3.1578947368421053</c:v>
                </c:pt>
                <c:pt idx="2">
                  <c:v>3.7593984962406015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1.0683760683760684E-2"/>
                  <c:y val="-2.9055690072639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1025641025641E-3"/>
                  <c:y val="-2.9055690072639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1025641025641E-3"/>
                  <c:y val="-3.2284100080710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Лист1!$F$2:$F$4</c:f>
              <c:numCache>
                <c:formatCode>0.0</c:formatCode>
                <c:ptCount val="3"/>
                <c:pt idx="0">
                  <c:v>7</c:v>
                </c:pt>
                <c:pt idx="1">
                  <c:v>8.5714285714285712</c:v>
                </c:pt>
                <c:pt idx="2">
                  <c:v>7.6691729323308273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056704"/>
        <c:axId val="40058240"/>
        <c:axId val="0"/>
      </c:bar3DChart>
      <c:catAx>
        <c:axId val="40056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58240"/>
        <c:crosses val="autoZero"/>
        <c:auto val="1"/>
        <c:lblAlgn val="ctr"/>
        <c:lblOffset val="100"/>
        <c:noMultiLvlLbl val="0"/>
      </c:catAx>
      <c:valAx>
        <c:axId val="4005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56704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0"/>
          <c:y val="0.83590118054707196"/>
          <c:w val="0.9980261380137635"/>
          <c:h val="0.16409881945292804"/>
        </c:manualLayout>
      </c:layout>
      <c:overlay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cmpd="sng">
      <a:solidFill>
        <a:schemeClr val="accent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anchor="t" anchorCtr="0"/>
          <a:lstStyle/>
          <a:p>
            <a:pPr algn="ctr">
              <a:defRPr sz="1400" baseline="0">
                <a:latin typeface="Times New Roman" pitchFamily="18" charset="0"/>
              </a:defRPr>
            </a:pPr>
            <a:r>
              <a:rPr lang="ru-RU" sz="1400" b="1" baseline="0">
                <a:effectLst/>
                <a:latin typeface="Times New Roman" pitchFamily="18" charset="0"/>
                <a:cs typeface="Times New Roman" panose="02020603050405020304" pitchFamily="18" charset="0"/>
              </a:rPr>
              <a:t>Структура опрошенных субъектов предпринимательской деятельностии </a:t>
            </a:r>
          </a:p>
        </c:rich>
      </c:tx>
      <c:layout>
        <c:manualLayout>
          <c:xMode val="edge"/>
          <c:yMode val="edge"/>
          <c:x val="0.13012467037327988"/>
          <c:y val="3.2578583623327342E-2"/>
        </c:manualLayout>
      </c:layout>
      <c:overlay val="0"/>
      <c:spPr>
        <a:effectLst/>
      </c:spPr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39244956556729"/>
          <c:y val="0.20419344560194685"/>
          <c:w val="0.7358143501544786"/>
          <c:h val="0.61066229329764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642EA"/>
              </a:solidFill>
              <a:ln>
                <a:solidFill>
                  <a:srgbClr val="00206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solidFill>
                <a:srgbClr val="21FF85"/>
              </a:solidFill>
              <a:ln>
                <a:solidFill>
                  <a:srgbClr val="D2C337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400" b="1" i="1">
                      <a:solidFill>
                        <a:srgbClr val="FFFF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1866771484482316E-2"/>
                  <c:y val="-5.1788884479625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01750626582302E-2"/>
                  <c:y val="-5.9266345022522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юридическое лицо</c:v>
                </c:pt>
                <c:pt idx="1">
                  <c:v>индивидуальный предприниматель</c:v>
                </c:pt>
                <c:pt idx="2">
                  <c:v>имеет статус самозанятого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0.57499999999999996</c:v>
                </c:pt>
                <c:pt idx="1">
                  <c:v>0.39700000000000002</c:v>
                </c:pt>
                <c:pt idx="2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2">
          <a:noFill/>
        </a:ln>
      </c:spPr>
    </c:plotArea>
    <c:legend>
      <c:legendPos val="r"/>
      <c:layout>
        <c:manualLayout>
          <c:xMode val="edge"/>
          <c:yMode val="edge"/>
          <c:x val="0"/>
          <c:y val="0.83924179030545731"/>
          <c:w val="1"/>
          <c:h val="0.16075809893739271"/>
        </c:manualLayout>
      </c:layout>
      <c:overlay val="0"/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  <c:txPr>
        <a:bodyPr/>
        <a:lstStyle/>
        <a:p>
          <a:pPr>
            <a:defRPr sz="1198" kern="11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 w="38043"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78E1-11AB-44A0-88E3-30281EB1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48</Pages>
  <Words>9399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2020-02-03T10:39:00Z</cp:lastPrinted>
  <dcterms:created xsi:type="dcterms:W3CDTF">2020-12-15T14:57:00Z</dcterms:created>
  <dcterms:modified xsi:type="dcterms:W3CDTF">2020-12-28T07:39:00Z</dcterms:modified>
</cp:coreProperties>
</file>