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4"/>
        <w:pBdr/>
        <w:spacing/>
        <w:ind w:firstLine="0" w:left="284"/>
        <w:rPr>
          <w:rFonts w:cs="Times New Roman"/>
          <w:szCs w:val="28"/>
        </w:rPr>
      </w:pPr>
      <w:r>
        <w:rPr>
          <w:rFonts w:eastAsiaTheme="minorEastAsia" w:cstheme="minorBidi"/>
          <w:color w:val="00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6530" cy="1200150"/>
                <wp:effectExtent l="0" t="0" r="0" b="0"/>
                <wp:docPr id="1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>
                          <a:biLevel thresh="50000"/>
                        </a:blip>
                        <a:srcRect l="0" t="0" r="0" b="27033"/>
                        <a:stretch/>
                      </pic:blipFill>
                      <pic:spPr bwMode="auto">
                        <a:xfrm>
                          <a:off x="0" y="0"/>
                          <a:ext cx="5256530" cy="1200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3.90pt;height:94.50pt;mso-wrap-distance-left:0.00pt;mso-wrap-distance-top:0.00pt;mso-wrap-distance-right:0.00pt;mso-wrap-distance-bottom:0.00pt;z-index:1;" stroked="false">
                <v:imagedata r:id="rId11" o:title="" croptop="0f" cropleft="0f" cropbottom="17716f" cropright="0f"/>
                <o:lock v:ext="edit" rotation="t"/>
              </v:shape>
            </w:pict>
          </mc:Fallback>
        </mc:AlternateContent>
      </w: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tbl>
      <w:tblPr>
        <w:tblStyle w:val="971"/>
        <w:tblInd w:w="0" w:type="dxa"/>
        <w:tblW w:w="4600" w:type="pct"/>
        <w:tblCellMar>
          <w:left w:w="108" w:type="dxa"/>
          <w:top w:w="0" w:type="dxa"/>
          <w:right w:w="108" w:type="dxa"/>
          <w:bottom w:w="0" w:type="dxa"/>
        </w:tblCellMar>
        <w:tblBorders/>
        <w:tblLook w:val="04A0" w:firstRow="1" w:lastRow="0" w:firstColumn="1" w:lastColumn="0" w:noHBand="0" w:noVBand="1"/>
      </w:tblPr>
      <w:tblGrid>
        <w:gridCol w:w="2191"/>
        <w:gridCol w:w="4313"/>
        <w:gridCol w:w="561"/>
        <w:gridCol w:w="1800"/>
      </w:tblGrid>
      <w:tr>
        <w:trPr/>
        <w:tc>
          <w:tcPr>
            <w:tcBorders>
              <w:bottom w:val="single" w:color="000000" w:sz="4" w:space="0"/>
            </w:tcBorders>
            <w:tcW w:w="2191" w:type="dxa"/>
          </w:tcPr>
          <w:p>
            <w:pPr>
              <w:pStyle w:val="744"/>
              <w:pBdr/>
              <w:spacing/>
              <w:ind/>
              <w:rPr>
                <w:rFonts w:cs="Times New Roman"/>
                <w:szCs w:val="28"/>
                <w:u w:val="single"/>
              </w:rPr>
            </w:pPr>
            <w:r>
              <w:rPr>
                <w:rFonts w:cs="Times New Roman"/>
                <w:color w:val="000000"/>
                <w:szCs w:val="28"/>
                <w:u w:val="single"/>
              </w:rPr>
            </w:r>
            <w:r>
              <w:rPr>
                <w:rFonts w:cs="Times New Roman"/>
                <w:szCs w:val="28"/>
                <w:u w:val="single"/>
              </w:rPr>
            </w:r>
            <w:r>
              <w:rPr>
                <w:rFonts w:cs="Times New Roman"/>
                <w:szCs w:val="28"/>
                <w:u w:val="single"/>
              </w:rPr>
            </w:r>
          </w:p>
        </w:tc>
        <w:tc>
          <w:tcPr>
            <w:tcBorders/>
            <w:tcW w:w="4313" w:type="dxa"/>
          </w:tcPr>
          <w:p>
            <w:pPr>
              <w:pStyle w:val="744"/>
              <w:pBdr/>
              <w:spacing/>
              <w:ind/>
              <w:rPr>
                <w:rFonts w:cs="Times New Roman"/>
                <w:szCs w:val="28"/>
              </w:rPr>
            </w:pPr>
            <w:r>
              <w:rPr>
                <w:rFonts w:cs="Times New Roman"/>
                <w:color w:val="000000"/>
                <w:sz w:val="20"/>
                <w:szCs w:val="28"/>
              </w:rPr>
              <w:t xml:space="preserve">г. Пятигорск</w:t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  <w:tc>
          <w:tcPr>
            <w:tcBorders/>
            <w:tcW w:w="561" w:type="dxa"/>
          </w:tcPr>
          <w:p>
            <w:pPr>
              <w:pStyle w:val="744"/>
              <w:pBdr/>
              <w:spacing/>
              <w:ind/>
              <w:rPr>
                <w:rFonts w:cs="Times New Roman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№</w:t>
            </w:r>
            <w:r>
              <w:rPr>
                <w:rFonts w:cs="Times New Roman"/>
                <w:color w:val="000000"/>
                <w:sz w:val="10"/>
                <w:szCs w:val="28"/>
              </w:rPr>
              <w:t xml:space="preserve">.</w:t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800" w:type="dxa"/>
          </w:tcPr>
          <w:p>
            <w:pPr>
              <w:pStyle w:val="744"/>
              <w:pBdr/>
              <w:spacing/>
              <w:ind/>
              <w:rPr>
                <w:rFonts w:cs="Times New Roman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</w:r>
          </w:p>
        </w:tc>
      </w:tr>
    </w:tbl>
    <w:p>
      <w:pPr>
        <w:pStyle w:val="744"/>
        <w:pBdr/>
        <w:spacing w:line="240" w:lineRule="exact"/>
        <w:ind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ab/>
        <w:tab/>
        <w:tab/>
        <w:tab/>
        <w:tab/>
        <w:tab/>
        <w:tab/>
        <w:tab/>
        <w:tab/>
        <w:tab/>
      </w:r>
      <w:r>
        <w:rPr>
          <w:rFonts w:cs="Times New Roman"/>
          <w:szCs w:val="28"/>
        </w:rPr>
        <w:tab/>
        <w:tab/>
        <w:tab/>
        <w:tab/>
        <w:tab/>
      </w: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>
      <w:pPr>
        <w:pStyle w:val="744"/>
        <w:pBdr/>
        <w:shd w:val="clear" w:color="ffffff" w:themeColor="background1" w:fill="ffffff" w:themeFill="background1"/>
        <w:spacing w:line="240" w:lineRule="exact"/>
        <w:ind/>
        <w:jc w:val="both"/>
        <w:rPr>
          <w:color w:val="auto"/>
        </w:rPr>
      </w:pPr>
      <w:r>
        <w:rPr>
          <w:color w:val="auto"/>
        </w:rPr>
        <w:t xml:space="preserve">Об утверждении Порядка 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  <w:r>
        <w:rPr>
          <w:color w:val="auto"/>
        </w:rPr>
      </w:r>
      <w:r>
        <w:rPr>
          <w:color w:val="auto"/>
        </w:rPr>
      </w:r>
    </w:p>
    <w:p>
      <w:pPr>
        <w:pStyle w:val="833"/>
        <w:widowControl w:val="true"/>
        <w:pBdr/>
        <w:spacing/>
        <w:ind/>
        <w:jc w:val="both"/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pStyle w:val="833"/>
        <w:widowControl w:val="true"/>
        <w:pBdr/>
        <w:spacing/>
        <w:ind/>
        <w:jc w:val="both"/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pStyle w:val="833"/>
        <w:widowControl w:val="true"/>
        <w:pBdr/>
        <w:spacing/>
        <w:ind/>
        <w:jc w:val="both"/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pStyle w:val="744"/>
        <w:pBdr/>
        <w:spacing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hyperlink r:id="rId12" w:tooltip="consultantplus://offline/ref=4EBF496D8B7C6875B779B413A792377763617B07B1C779F545F78A6C47348BE42E756EEEAF9BBBEE169EFBY924N" w:history="1">
        <w:r>
          <w:rPr>
            <w:color w:val="000000" w:themeColor="text1"/>
          </w:rPr>
          <w:t xml:space="preserve">Уставом</w:t>
        </w:r>
      </w:hyperlink>
      <w:r>
        <w:rPr>
          <w:color w:val="000000" w:themeColor="text1"/>
        </w:rPr>
        <w:t xml:space="preserve"> муниципального образования городского округа города-курорта Пятигорска С</w:t>
      </w:r>
      <w:r>
        <w:rPr>
          <w:color w:val="000000" w:themeColor="text1"/>
        </w:rPr>
        <w:t xml:space="preserve">тавропольского края, в целях реализации решения Думы города Пятигорска от 14 апреля 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 АЭС», -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33"/>
        <w:widowControl w:val="true"/>
        <w:pBdr/>
        <w:spacing/>
        <w:ind/>
        <w:jc w:val="both"/>
        <w:rPr/>
      </w:pPr>
      <w:r/>
      <w:r/>
    </w:p>
    <w:p>
      <w:pPr>
        <w:pStyle w:val="833"/>
        <w:widowControl w:val="true"/>
        <w:pBdr/>
        <w:spacing/>
        <w:ind/>
        <w:jc w:val="both"/>
        <w:rPr/>
      </w:pPr>
      <w:r/>
      <w:r/>
    </w:p>
    <w:p>
      <w:pPr>
        <w:pStyle w:val="833"/>
        <w:widowControl w:val="true"/>
        <w:pBdr/>
        <w:spacing/>
        <w:ind/>
        <w:jc w:val="both"/>
        <w:rPr/>
      </w:pPr>
      <w:r>
        <w:t xml:space="preserve">ПОСТАНОВЛЯЮ:</w:t>
      </w:r>
      <w:r/>
    </w:p>
    <w:p>
      <w:pPr>
        <w:pStyle w:val="833"/>
        <w:widowControl w:val="true"/>
        <w:pBdr/>
        <w:spacing/>
        <w:ind/>
        <w:jc w:val="both"/>
        <w:rPr/>
      </w:pPr>
      <w:r/>
      <w:r/>
    </w:p>
    <w:p>
      <w:pPr>
        <w:pStyle w:val="833"/>
        <w:widowControl w:val="true"/>
        <w:pBdr/>
        <w:spacing/>
        <w:ind/>
        <w:jc w:val="both"/>
        <w:rPr/>
      </w:pPr>
      <w:r/>
      <w:r/>
    </w:p>
    <w:p>
      <w:pPr>
        <w:pStyle w:val="833"/>
        <w:widowControl w:val="true"/>
        <w:numPr>
          <w:ilvl w:val="0"/>
          <w:numId w:val="1"/>
        </w:numPr>
        <w:pBdr/>
        <w:spacing/>
        <w:ind w:firstLine="539"/>
        <w:jc w:val="both"/>
        <w:rPr>
          <w:color w:val="auto"/>
        </w:rPr>
      </w:pPr>
      <w:r>
        <w:rPr>
          <w:color w:val="auto"/>
        </w:rPr>
        <w:t xml:space="preserve">Утвердить Порядок 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АЭС, согласно приложению к настоящему постановлению.</w:t>
      </w:r>
      <w:r>
        <w:rPr>
          <w:color w:val="auto"/>
        </w:rPr>
      </w:r>
      <w:r>
        <w:rPr>
          <w:color w:val="auto"/>
        </w:rPr>
      </w:r>
    </w:p>
    <w:p>
      <w:pPr>
        <w:pStyle w:val="833"/>
        <w:widowControl w:val="true"/>
        <w:pBdr/>
        <w:spacing/>
        <w:ind w:firstLine="0" w:left="539"/>
        <w:jc w:val="both"/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pStyle w:val="833"/>
        <w:widowControl w:val="true"/>
        <w:numPr>
          <w:ilvl w:val="0"/>
          <w:numId w:val="1"/>
        </w:numPr>
        <w:pBdr/>
        <w:spacing/>
        <w:ind w:firstLine="539"/>
        <w:jc w:val="both"/>
        <w:rPr>
          <w:color w:val="auto"/>
        </w:rPr>
      </w:pPr>
      <w:r/>
      <w:bookmarkStart w:id="0" w:name="P18"/>
      <w:r/>
      <w:bookmarkEnd w:id="0"/>
      <w:r>
        <w:rPr>
          <w:color w:val="000000" w:themeColor="text1"/>
        </w:rPr>
        <w:t xml:space="preserve">Муниципальному учреждению «Финансовое управление администрации </w:t>
      </w:r>
      <w:r>
        <w:t xml:space="preserve">города Пятигорска» осуществлять финансирование расходов, связанных с реализацией настоящего постановления за счет и в пределах средств, предусмотренных в бюджете города-курорта Пятигорс</w:t>
      </w:r>
      <w:r>
        <w:rPr>
          <w:color w:val="auto"/>
        </w:rPr>
        <w:t xml:space="preserve">ка на 2026 год.</w:t>
      </w:r>
      <w:r>
        <w:rPr>
          <w:color w:val="auto"/>
        </w:rPr>
      </w:r>
      <w:r>
        <w:rPr>
          <w:color w:val="auto"/>
        </w:rPr>
      </w:r>
    </w:p>
    <w:p>
      <w:pPr>
        <w:pStyle w:val="833"/>
        <w:widowControl w:val="true"/>
        <w:pBdr/>
        <w:spacing/>
        <w:ind w:firstLine="0" w:left="540"/>
        <w:jc w:val="both"/>
        <w:rPr/>
      </w:pPr>
      <w:r/>
      <w:r/>
    </w:p>
    <w:p>
      <w:pPr>
        <w:pStyle w:val="833"/>
        <w:widowControl w:val="true"/>
        <w:numPr>
          <w:ilvl w:val="0"/>
          <w:numId w:val="1"/>
        </w:numPr>
        <w:pBdr/>
        <w:spacing/>
        <w:ind w:firstLine="539"/>
        <w:jc w:val="both"/>
        <w:rPr/>
      </w:pPr>
      <w:r>
        <w:t xml:space="preserve">Контроль за выполнением настоящего постановления возложить на заместителя главы администрации города Пятигорска Карпову В.В.</w:t>
      </w:r>
      <w:r/>
    </w:p>
    <w:p>
      <w:pPr>
        <w:pStyle w:val="833"/>
        <w:widowControl w:val="true"/>
        <w:pBdr/>
        <w:spacing/>
        <w:ind w:firstLine="0" w:left="539"/>
        <w:jc w:val="both"/>
        <w:rPr/>
      </w:pPr>
      <w:r/>
      <w:r/>
    </w:p>
    <w:p>
      <w:pPr>
        <w:pStyle w:val="833"/>
        <w:widowControl w:val="true"/>
        <w:pBdr/>
        <w:spacing w:line="283" w:lineRule="atLeast"/>
        <w:ind w:firstLine="539"/>
        <w:jc w:val="both"/>
        <w:rPr>
          <w:color w:val="000000" w:themeColor="text1"/>
        </w:rPr>
      </w:pPr>
      <w:r>
        <w:t xml:space="preserve">4. </w:t>
      </w:r>
      <w:r>
        <w:rPr>
          <w:rFonts w:eastAsia="Calibri"/>
          <w:szCs w:val="28"/>
          <w:lang w:eastAsia="en-US"/>
        </w:rPr>
        <w:t xml:space="preserve">Настоящее постановление вступает в силу </w:t>
      </w:r>
      <w:r>
        <w:rPr>
          <w:szCs w:val="28"/>
        </w:rPr>
        <w:t xml:space="preserve">на следующий день после дня его официального опубликования в газете «Пятигорская правда»,</w:t>
      </w:r>
      <w:r>
        <w:rPr>
          <w:rFonts w:eastAsia="Calibri"/>
          <w:szCs w:val="28"/>
          <w:lang w:eastAsia="en-US"/>
        </w:rPr>
        <w:t xml:space="preserve"> подлежит размещению на официальном сайте муниципального образования города-курорта Пятигорска в информационно-телекоммуникационной сети </w:t>
      </w:r>
      <w:r>
        <w:rPr>
          <w:rFonts w:eastAsia="Calibri"/>
          <w:color w:val="000000" w:themeColor="text1"/>
          <w:szCs w:val="28"/>
          <w:lang w:eastAsia="en-US"/>
        </w:rPr>
        <w:t xml:space="preserve">«Интернет» </w:t>
      </w:r>
      <w:r>
        <w:rPr>
          <w:rFonts w:eastAsia="Calibri"/>
          <w:color w:val="000000" w:themeColor="text1"/>
          <w:szCs w:val="28"/>
          <w:u w:val="none"/>
          <w:lang w:eastAsia="en-US"/>
        </w:rPr>
        <w:t xml:space="preserve">(</w:t>
      </w:r>
      <w:hyperlink r:id="rId13" w:tooltip="https://pyatigorsk.gosuslugi.ru/" w:history="1">
        <w:r>
          <w:rPr>
            <w:rFonts w:eastAsia="Calibri"/>
            <w:color w:val="000000" w:themeColor="text1"/>
            <w:szCs w:val="28"/>
            <w:u w:val="none"/>
            <w:lang w:val="en-US" w:eastAsia="en-US"/>
          </w:rPr>
          <w:t xml:space="preserve">https</w:t>
        </w:r>
        <w:r>
          <w:rPr>
            <w:rFonts w:eastAsia="Calibri"/>
            <w:color w:val="000000" w:themeColor="text1"/>
            <w:szCs w:val="28"/>
            <w:u w:val="none"/>
            <w:lang w:eastAsia="en-US"/>
          </w:rPr>
          <w:t xml:space="preserve">://</w:t>
        </w:r>
        <w:r>
          <w:rPr>
            <w:rFonts w:eastAsia="Calibri"/>
            <w:color w:val="000000" w:themeColor="text1"/>
            <w:szCs w:val="28"/>
            <w:u w:val="none"/>
            <w:lang w:val="en-US" w:eastAsia="en-US"/>
          </w:rPr>
          <w:t xml:space="preserve">pyatigorsk</w:t>
        </w:r>
        <w:r>
          <w:rPr>
            <w:rFonts w:eastAsia="Calibri"/>
            <w:color w:val="000000" w:themeColor="text1"/>
            <w:szCs w:val="28"/>
            <w:u w:val="none"/>
            <w:lang w:eastAsia="en-US"/>
          </w:rPr>
          <w:t xml:space="preserve">.</w:t>
        </w:r>
        <w:r>
          <w:rPr>
            <w:rFonts w:eastAsia="Calibri"/>
            <w:color w:val="000000" w:themeColor="text1"/>
            <w:szCs w:val="28"/>
            <w:u w:val="none"/>
            <w:lang w:val="en-US" w:eastAsia="en-US"/>
          </w:rPr>
          <w:t xml:space="preserve">gosuslugi</w:t>
        </w:r>
        <w:r>
          <w:rPr>
            <w:rFonts w:eastAsia="Calibri"/>
            <w:color w:val="000000" w:themeColor="text1"/>
            <w:szCs w:val="28"/>
            <w:u w:val="none"/>
            <w:lang w:eastAsia="en-US"/>
          </w:rPr>
          <w:t xml:space="preserve">.</w:t>
        </w:r>
        <w:r>
          <w:rPr>
            <w:rFonts w:eastAsia="Calibri"/>
            <w:color w:val="000000" w:themeColor="text1"/>
            <w:szCs w:val="28"/>
            <w:u w:val="none"/>
            <w:lang w:val="en-US" w:eastAsia="en-US"/>
          </w:rPr>
          <w:t xml:space="preserve">ru</w:t>
        </w:r>
      </w:hyperlink>
      <w:r>
        <w:rPr>
          <w:rFonts w:eastAsia="Calibri"/>
          <w:color w:val="000000" w:themeColor="text1"/>
          <w:szCs w:val="28"/>
          <w:u w:val="none"/>
          <w:lang w:eastAsia="en-US"/>
        </w:rPr>
        <w:t xml:space="preserve">) </w:t>
      </w:r>
      <w:r>
        <w:rPr>
          <w:rFonts w:eastAsia="Calibri"/>
          <w:color w:val="000000" w:themeColor="text1"/>
          <w:szCs w:val="28"/>
          <w:lang w:eastAsia="en-US"/>
        </w:rPr>
        <w:t xml:space="preserve">и распространяется на правоотношения, возникшие с 17.04.2026.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33"/>
        <w:widowControl w:val="true"/>
        <w:pBdr/>
        <w:spacing w:line="283" w:lineRule="atLeast"/>
        <w:ind/>
        <w:jc w:val="both"/>
        <w:rPr/>
      </w:pPr>
      <w:r/>
      <w:r/>
    </w:p>
    <w:p>
      <w:pPr>
        <w:pStyle w:val="833"/>
        <w:widowControl w:val="true"/>
        <w:pBdr/>
        <w:spacing w:line="283" w:lineRule="atLeast"/>
        <w:ind/>
        <w:jc w:val="both"/>
        <w:rPr/>
      </w:pPr>
      <w:r/>
      <w:r/>
    </w:p>
    <w:p>
      <w:pPr>
        <w:pStyle w:val="833"/>
        <w:widowControl w:val="true"/>
        <w:pBdr/>
        <w:spacing w:line="283" w:lineRule="atLeast"/>
        <w:ind/>
        <w:jc w:val="both"/>
        <w:rPr/>
      </w:pPr>
      <w:r>
        <w:t xml:space="preserve">Глава города Пятигорска                                                                  Д.Ю.Ворошилов</w:t>
      </w:r>
      <w:r/>
    </w:p>
    <w:p>
      <w:pPr>
        <w:pStyle w:val="833"/>
        <w:widowControl w:val="true"/>
        <w:pBdr/>
        <w:spacing w:line="283" w:lineRule="atLeast"/>
        <w:ind/>
        <w:jc w:val="both"/>
        <w:rPr/>
      </w:pPr>
      <w:r/>
      <w:r/>
    </w:p>
    <w:p>
      <w:pPr>
        <w:pStyle w:val="744"/>
        <w:pBdr/>
        <w:spacing w:line="283" w:lineRule="atLeast"/>
        <w:ind w:firstLine="0" w:left="4248"/>
        <w:rPr/>
      </w:pPr>
      <w:r/>
      <w:r/>
    </w:p>
    <w:p w14:paraId="62C3E2B4">
      <w:pPr>
        <w:pStyle w:val="744"/>
        <w:pBdr/>
        <w:spacing w:line="240" w:lineRule="exact"/>
        <w:ind w:firstLine="0" w:left="4248"/>
        <w:rPr/>
      </w:pPr>
      <w:r/>
      <w:r/>
    </w:p>
    <w:p w14:paraId="59A9C8FF">
      <w:pPr>
        <w:pStyle w:val="744"/>
        <w:pBdr/>
        <w:spacing w:line="240" w:lineRule="exact"/>
        <w:ind w:firstLine="0" w:left="4248"/>
        <w:rPr/>
      </w:pPr>
      <w:r/>
      <w:r/>
    </w:p>
    <w:p w14:paraId="79BADE85">
      <w:pPr>
        <w:pStyle w:val="744"/>
        <w:pBdr/>
        <w:spacing w:line="240" w:lineRule="exact"/>
        <w:ind w:firstLine="0" w:left="4248"/>
        <w:rPr/>
      </w:pPr>
      <w:r/>
      <w:r/>
    </w:p>
    <w:p w14:paraId="1DE4FD7B">
      <w:pPr>
        <w:pStyle w:val="744"/>
        <w:pBdr/>
        <w:spacing w:line="240" w:lineRule="exact"/>
        <w:ind w:firstLine="0" w:left="4248"/>
        <w:rPr/>
      </w:pPr>
      <w:r/>
      <w:r/>
    </w:p>
    <w:p w14:paraId="328D61AD">
      <w:pPr>
        <w:pStyle w:val="744"/>
        <w:pBdr/>
        <w:spacing w:line="240" w:lineRule="exact"/>
        <w:ind w:firstLine="0" w:left="4248"/>
        <w:rPr/>
      </w:pPr>
      <w:r/>
      <w:r/>
    </w:p>
    <w:p w14:paraId="61A43F9D">
      <w:pPr>
        <w:pStyle w:val="744"/>
        <w:pBdr/>
        <w:spacing w:line="240" w:lineRule="exact"/>
        <w:ind w:firstLine="0" w:left="4248"/>
        <w:rPr/>
      </w:pPr>
      <w:r/>
      <w:r/>
    </w:p>
    <w:p w14:paraId="3D78D3DC">
      <w:pPr>
        <w:pStyle w:val="744"/>
        <w:pBdr/>
        <w:spacing w:line="240" w:lineRule="exact"/>
        <w:ind w:firstLine="0" w:left="4248"/>
        <w:rPr/>
      </w:pPr>
      <w:r/>
      <w:r/>
    </w:p>
    <w:p w14:paraId="280B88E9">
      <w:pPr>
        <w:pStyle w:val="744"/>
        <w:pBdr/>
        <w:spacing w:line="240" w:lineRule="exact"/>
        <w:ind w:firstLine="0" w:left="4248"/>
        <w:rPr/>
      </w:pPr>
      <w:r/>
      <w:r/>
    </w:p>
    <w:p w14:paraId="5CA76F93">
      <w:pPr>
        <w:pStyle w:val="744"/>
        <w:pBdr/>
        <w:spacing w:line="240" w:lineRule="exact"/>
        <w:ind w:firstLine="0" w:left="4248"/>
        <w:rPr/>
      </w:pPr>
      <w:r/>
      <w:r/>
    </w:p>
    <w:p w14:paraId="06504AE5">
      <w:pPr>
        <w:pStyle w:val="744"/>
        <w:pBdr/>
        <w:spacing w:line="240" w:lineRule="exact"/>
        <w:ind w:firstLine="0" w:left="4248"/>
        <w:rPr/>
      </w:pPr>
      <w:r/>
      <w:r/>
    </w:p>
    <w:p w14:paraId="1F7B2B8B">
      <w:pPr>
        <w:pStyle w:val="744"/>
        <w:pBdr/>
        <w:spacing w:line="240" w:lineRule="exact"/>
        <w:ind w:firstLine="0" w:left="4248"/>
        <w:rPr/>
      </w:pPr>
      <w:r/>
      <w:r/>
    </w:p>
    <w:p w14:paraId="76174BDE">
      <w:pPr>
        <w:pStyle w:val="744"/>
        <w:pBdr/>
        <w:spacing w:line="240" w:lineRule="exact"/>
        <w:ind w:firstLine="0" w:left="4248"/>
        <w:rPr/>
      </w:pPr>
      <w:r/>
      <w:r/>
    </w:p>
    <w:p w14:paraId="34DCC7BB">
      <w:pPr>
        <w:pStyle w:val="744"/>
        <w:pBdr/>
        <w:spacing w:line="240" w:lineRule="exact"/>
        <w:ind w:firstLine="0" w:left="4248"/>
        <w:rPr/>
      </w:pPr>
      <w:r/>
      <w:r/>
    </w:p>
    <w:p w14:paraId="2335C3C3">
      <w:pPr>
        <w:pStyle w:val="744"/>
        <w:pBdr/>
        <w:spacing w:line="240" w:lineRule="exact"/>
        <w:ind w:firstLine="0" w:left="4248"/>
        <w:rPr/>
      </w:pPr>
      <w:r/>
      <w:r/>
    </w:p>
    <w:p w14:paraId="2293236A">
      <w:pPr>
        <w:pStyle w:val="744"/>
        <w:pBdr/>
        <w:spacing w:line="240" w:lineRule="exact"/>
        <w:ind w:firstLine="0" w:left="4248"/>
        <w:rPr/>
      </w:pPr>
      <w:r/>
      <w:r/>
    </w:p>
    <w:p w14:paraId="51EA9AA0">
      <w:pPr>
        <w:pStyle w:val="744"/>
        <w:pBdr/>
        <w:spacing w:line="240" w:lineRule="exact"/>
        <w:ind w:firstLine="0" w:left="4248"/>
        <w:rPr/>
      </w:pPr>
      <w:r/>
      <w:r/>
    </w:p>
    <w:p w14:paraId="28FDD5B7">
      <w:pPr>
        <w:pStyle w:val="744"/>
        <w:pBdr/>
        <w:spacing w:line="240" w:lineRule="exact"/>
        <w:ind w:firstLine="0" w:left="4248"/>
        <w:rPr/>
      </w:pPr>
      <w:r/>
      <w:r/>
    </w:p>
    <w:p w14:paraId="3C6D838A">
      <w:pPr>
        <w:pStyle w:val="744"/>
        <w:pBdr/>
        <w:spacing w:line="240" w:lineRule="exact"/>
        <w:ind w:firstLine="0" w:left="4248"/>
        <w:rPr/>
      </w:pPr>
      <w:r/>
      <w:r/>
    </w:p>
    <w:p w14:paraId="3CC71750">
      <w:pPr>
        <w:pStyle w:val="744"/>
        <w:pBdr/>
        <w:spacing w:line="240" w:lineRule="exact"/>
        <w:ind w:firstLine="0" w:left="4248"/>
        <w:rPr/>
      </w:pPr>
      <w:r/>
      <w:r/>
    </w:p>
    <w:p w14:paraId="3EFEE57C">
      <w:pPr>
        <w:pStyle w:val="744"/>
        <w:pBdr/>
        <w:spacing w:line="240" w:lineRule="exact"/>
        <w:ind w:firstLine="0" w:left="4248"/>
        <w:rPr/>
      </w:pPr>
      <w:r/>
      <w:r/>
    </w:p>
    <w:p w14:paraId="5D3E5ABE">
      <w:pPr>
        <w:pStyle w:val="744"/>
        <w:pBdr/>
        <w:spacing w:line="240" w:lineRule="exact"/>
        <w:ind w:firstLine="0" w:left="4248"/>
        <w:rPr/>
      </w:pPr>
      <w:r/>
      <w:r/>
    </w:p>
    <w:p w14:paraId="5DE1987C">
      <w:pPr>
        <w:pStyle w:val="744"/>
        <w:pBdr/>
        <w:spacing w:line="240" w:lineRule="exact"/>
        <w:ind w:firstLine="0" w:left="4248"/>
        <w:rPr/>
      </w:pPr>
      <w:r/>
      <w:r/>
    </w:p>
    <w:p w14:paraId="64AA28C8">
      <w:pPr>
        <w:pStyle w:val="744"/>
        <w:pBdr/>
        <w:spacing w:line="240" w:lineRule="exact"/>
        <w:ind w:firstLine="0" w:left="4248"/>
        <w:rPr/>
      </w:pPr>
      <w:r/>
      <w:r/>
    </w:p>
    <w:p w14:paraId="22B85737">
      <w:pPr>
        <w:pStyle w:val="744"/>
        <w:pBdr/>
        <w:spacing w:line="240" w:lineRule="exact"/>
        <w:ind w:firstLine="0" w:left="4248"/>
        <w:rPr/>
      </w:pPr>
      <w:r/>
      <w:r/>
    </w:p>
    <w:p w14:paraId="2D65F8D6">
      <w:pPr>
        <w:pStyle w:val="744"/>
        <w:pBdr/>
        <w:spacing w:line="240" w:lineRule="exact"/>
        <w:ind w:firstLine="0" w:left="4248"/>
        <w:rPr/>
      </w:pPr>
      <w:r/>
      <w:r/>
    </w:p>
    <w:p w14:paraId="1BA10928">
      <w:pPr>
        <w:pStyle w:val="744"/>
        <w:pBdr/>
        <w:spacing w:line="240" w:lineRule="exact"/>
        <w:ind w:firstLine="0" w:left="4248"/>
        <w:rPr/>
      </w:pPr>
      <w:r/>
      <w:r/>
    </w:p>
    <w:p w14:paraId="2E73E031">
      <w:pPr>
        <w:pStyle w:val="744"/>
        <w:pBdr/>
        <w:spacing w:line="240" w:lineRule="exact"/>
        <w:ind w:firstLine="0" w:left="4248"/>
        <w:rPr/>
      </w:pPr>
      <w:r/>
      <w:r/>
    </w:p>
    <w:p w14:paraId="66F9D2A6">
      <w:pPr>
        <w:pStyle w:val="744"/>
        <w:pBdr/>
        <w:spacing w:line="240" w:lineRule="exact"/>
        <w:ind w:firstLine="0" w:left="4248"/>
        <w:rPr/>
      </w:pPr>
      <w:r/>
      <w:r/>
    </w:p>
    <w:p w14:paraId="09F1B582">
      <w:pPr>
        <w:pStyle w:val="744"/>
        <w:pBdr/>
        <w:spacing w:line="240" w:lineRule="exact"/>
        <w:ind w:firstLine="0" w:left="4248"/>
        <w:rPr/>
      </w:pPr>
      <w:r/>
      <w:r/>
    </w:p>
    <w:p w14:paraId="22D58C9B">
      <w:pPr>
        <w:pStyle w:val="744"/>
        <w:pBdr/>
        <w:spacing w:line="240" w:lineRule="exact"/>
        <w:ind w:firstLine="0" w:left="4248"/>
        <w:rPr/>
      </w:pPr>
      <w:r/>
      <w:r/>
    </w:p>
    <w:p w14:paraId="6689829B">
      <w:pPr>
        <w:pStyle w:val="744"/>
        <w:pBdr/>
        <w:spacing w:line="240" w:lineRule="exact"/>
        <w:ind w:firstLine="0" w:left="4248"/>
        <w:rPr/>
      </w:pPr>
      <w:r/>
      <w:r/>
    </w:p>
    <w:p w14:paraId="0C2D2390">
      <w:pPr>
        <w:pStyle w:val="744"/>
        <w:pBdr/>
        <w:spacing w:line="240" w:lineRule="exact"/>
        <w:ind w:firstLine="0" w:left="4248"/>
        <w:rPr/>
      </w:pPr>
      <w:r/>
      <w:r/>
    </w:p>
    <w:p w14:paraId="6A414F01">
      <w:pPr>
        <w:pStyle w:val="744"/>
        <w:pBdr/>
        <w:spacing w:line="240" w:lineRule="exact"/>
        <w:ind w:firstLine="0" w:left="4248"/>
        <w:rPr/>
      </w:pPr>
      <w:r/>
      <w:r/>
    </w:p>
    <w:p w14:paraId="102D8DEC">
      <w:pPr>
        <w:pStyle w:val="744"/>
        <w:pBdr/>
        <w:spacing w:line="240" w:lineRule="exact"/>
        <w:ind w:firstLine="0" w:left="4248"/>
        <w:rPr/>
      </w:pPr>
      <w:r/>
      <w:r/>
    </w:p>
    <w:p w14:paraId="39BA3087">
      <w:pPr>
        <w:pStyle w:val="744"/>
        <w:pBdr/>
        <w:spacing w:line="240" w:lineRule="exact"/>
        <w:ind w:firstLine="0" w:left="4248"/>
        <w:rPr/>
      </w:pPr>
      <w:r/>
      <w:r/>
    </w:p>
    <w:p w14:paraId="20E95912">
      <w:pPr>
        <w:pStyle w:val="744"/>
        <w:pBdr/>
        <w:spacing w:line="240" w:lineRule="exact"/>
        <w:ind w:firstLine="0" w:left="4248"/>
        <w:rPr/>
      </w:pPr>
      <w:r/>
      <w:r/>
    </w:p>
    <w:p w14:paraId="6F68F4EC">
      <w:pPr>
        <w:pStyle w:val="744"/>
        <w:pBdr/>
        <w:spacing w:line="240" w:lineRule="exact"/>
        <w:ind w:firstLine="0" w:left="4248"/>
        <w:rPr/>
      </w:pPr>
      <w:r/>
      <w:r/>
    </w:p>
    <w:p w14:paraId="1350F4B9">
      <w:pPr>
        <w:pStyle w:val="744"/>
        <w:pBdr/>
        <w:spacing w:line="240" w:lineRule="exact"/>
        <w:ind w:firstLine="0" w:left="4248"/>
        <w:rPr/>
      </w:pPr>
      <w:r/>
      <w:r/>
    </w:p>
    <w:p w14:paraId="14A99CD1">
      <w:pPr>
        <w:pStyle w:val="744"/>
        <w:pBdr/>
        <w:spacing w:line="240" w:lineRule="exact"/>
        <w:ind w:firstLine="0" w:left="4248"/>
        <w:rPr/>
      </w:pPr>
      <w:r/>
      <w:r/>
    </w:p>
    <w:p w14:paraId="25B1A844">
      <w:pPr>
        <w:pStyle w:val="744"/>
        <w:pBdr/>
        <w:spacing w:line="240" w:lineRule="exact"/>
        <w:ind w:firstLine="0" w:left="4248"/>
        <w:rPr/>
      </w:pPr>
      <w:r/>
      <w:r/>
    </w:p>
    <w:p w14:paraId="00FA7463">
      <w:pPr>
        <w:pStyle w:val="744"/>
        <w:pBdr/>
        <w:spacing w:line="240" w:lineRule="exact"/>
        <w:ind w:firstLine="0" w:left="4248"/>
        <w:rPr/>
      </w:pPr>
      <w:r/>
      <w:r/>
    </w:p>
    <w:p w14:paraId="24FD7B03">
      <w:pPr>
        <w:pStyle w:val="744"/>
        <w:pBdr/>
        <w:spacing w:line="240" w:lineRule="exact"/>
        <w:ind w:firstLine="0" w:left="4248"/>
        <w:rPr/>
      </w:pPr>
      <w:r/>
      <w:r/>
    </w:p>
    <w:p w14:paraId="0B4D455E">
      <w:pPr>
        <w:pStyle w:val="744"/>
        <w:pBdr/>
        <w:spacing w:line="240" w:lineRule="exact"/>
        <w:ind w:firstLine="0" w:left="4248"/>
        <w:rPr/>
      </w:pPr>
      <w:r/>
      <w:r/>
    </w:p>
    <w:p w14:paraId="10AB857E">
      <w:pPr>
        <w:pStyle w:val="744"/>
        <w:pBdr/>
        <w:spacing w:line="240" w:lineRule="exact"/>
        <w:ind w:firstLine="0" w:left="4248"/>
        <w:rPr/>
      </w:pPr>
      <w:r/>
      <w:r/>
    </w:p>
    <w:p w14:paraId="3E6770C4">
      <w:pPr>
        <w:pStyle w:val="744"/>
        <w:pBdr/>
        <w:spacing w:line="240" w:lineRule="exact"/>
        <w:ind w:firstLine="0" w:left="4248"/>
        <w:rPr/>
      </w:pPr>
      <w:r/>
      <w:r/>
    </w:p>
    <w:p w14:paraId="15846715">
      <w:pPr>
        <w:pStyle w:val="744"/>
        <w:pBdr/>
        <w:spacing w:line="240" w:lineRule="exact"/>
        <w:ind w:firstLine="0" w:left="4248"/>
        <w:rPr/>
      </w:pPr>
      <w:r/>
      <w:r/>
    </w:p>
    <w:p w14:paraId="4F4128C9">
      <w:pPr>
        <w:pStyle w:val="744"/>
        <w:pBdr/>
        <w:spacing w:line="240" w:lineRule="exact"/>
        <w:ind w:firstLine="0" w:left="4248"/>
        <w:rPr/>
      </w:pPr>
      <w:r/>
      <w:r/>
    </w:p>
    <w:p w14:paraId="3766FCDB">
      <w:pPr>
        <w:pStyle w:val="744"/>
        <w:pBdr/>
        <w:spacing w:line="240" w:lineRule="exact"/>
        <w:ind w:firstLine="0" w:left="4248"/>
        <w:rPr/>
      </w:pPr>
      <w:r/>
      <w:r/>
    </w:p>
    <w:p w14:paraId="7F78480E">
      <w:pPr>
        <w:pStyle w:val="744"/>
        <w:pBdr/>
        <w:spacing w:line="240" w:lineRule="exact"/>
        <w:ind w:firstLine="0" w:left="4248"/>
        <w:rPr/>
      </w:pPr>
      <w:r/>
      <w:r/>
    </w:p>
    <w:p w14:paraId="3DA45EEB">
      <w:pPr>
        <w:pStyle w:val="744"/>
        <w:pBdr/>
        <w:spacing w:line="240" w:lineRule="exact"/>
        <w:ind w:firstLine="0" w:left="4248"/>
        <w:rPr/>
      </w:pPr>
      <w:r/>
      <w:r/>
    </w:p>
    <w:p>
      <w:pPr>
        <w:pStyle w:val="744"/>
        <w:pBdr/>
        <w:spacing w:line="240" w:lineRule="exact"/>
        <w:ind w:firstLine="0" w:left="4248"/>
        <w:rPr/>
      </w:pPr>
      <w:r/>
      <w:r/>
    </w:p>
    <w:tbl>
      <w:tblPr>
        <w:tblInd w:w="109" w:type="dxa"/>
        <w:tblW w:w="9360" w:type="dxa"/>
        <w:tblCellMar>
          <w:left w:w="108" w:type="dxa"/>
          <w:top w:w="0" w:type="dxa"/>
          <w:right w:w="108" w:type="dxa"/>
          <w:bottom w:w="0" w:type="dxa"/>
        </w:tblCellMar>
        <w:tblBorders/>
        <w:tblLook w:val="01E0" w:firstRow="1" w:lastRow="1" w:firstColumn="1" w:lastColumn="1" w:noHBand="0" w:noVBand="0"/>
      </w:tblPr>
      <w:tblGrid>
        <w:gridCol w:w="4784"/>
        <w:gridCol w:w="4575"/>
      </w:tblGrid>
      <w:tr>
        <w:trPr/>
        <w:tc>
          <w:tcPr>
            <w:tcBorders/>
            <w:tcW w:w="4784" w:type="dxa"/>
          </w:tcPr>
          <w:p>
            <w:pPr>
              <w:pStyle w:val="744"/>
              <w:pBdr/>
              <w:tabs>
                <w:tab w:val="clear" w:leader="none" w:pos="708"/>
                <w:tab w:val="left" w:leader="none" w:pos="9355"/>
              </w:tabs>
              <w:spacing/>
              <w:ind w:right="-5" w:firstLine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575" w:type="dxa"/>
          </w:tcPr>
          <w:p>
            <w:pPr>
              <w:pStyle w:val="744"/>
              <w:pBdr/>
              <w:spacing w:line="240" w:lineRule="exact"/>
              <w:ind/>
              <w:rPr>
                <w:szCs w:val="28"/>
              </w:rPr>
            </w:pPr>
            <w:r>
              <w:rPr>
                <w:szCs w:val="28"/>
              </w:rPr>
              <w:t xml:space="preserve">Приложение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44"/>
              <w:pBdr/>
              <w:spacing w:line="240" w:lineRule="exact"/>
              <w:ind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44"/>
              <w:pBdr/>
              <w:spacing/>
              <w:ind/>
              <w:rPr>
                <w:szCs w:val="28"/>
              </w:rPr>
            </w:pPr>
            <w:r>
              <w:rPr>
                <w:szCs w:val="28"/>
              </w:rPr>
              <w:t xml:space="preserve">города Пятигорска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44"/>
              <w:pBdr/>
              <w:spacing/>
              <w:ind/>
              <w:rPr>
                <w:szCs w:val="28"/>
              </w:rPr>
            </w:pPr>
            <w:r>
              <w:rPr>
                <w:szCs w:val="28"/>
              </w:rPr>
              <w:t xml:space="preserve">от ____________ №___________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744"/>
        <w:pBdr/>
        <w:spacing/>
        <w:ind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744"/>
        <w:pBdr/>
        <w:spacing w:line="240" w:lineRule="exact"/>
        <w:ind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pBdr/>
        <w:spacing w:line="240" w:lineRule="exact"/>
        <w:ind/>
        <w:rPr>
          <w:color w:val="000000" w:themeColor="text1"/>
        </w:rPr>
      </w:pPr>
      <w:r>
        <w:rPr>
          <w:color w:val="000000" w:themeColor="text1"/>
        </w:rPr>
        <w:t xml:space="preserve">ПОРЯДОК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pBdr/>
        <w:spacing w:line="240" w:lineRule="exact"/>
        <w:ind/>
        <w:rPr>
          <w:color w:val="000000" w:themeColor="text1"/>
        </w:rPr>
      </w:pPr>
      <w:r>
        <w:rPr>
          <w:color w:val="000000" w:themeColor="text1"/>
        </w:rPr>
        <w:t xml:space="preserve">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pBdr/>
        <w:spacing w:line="240" w:lineRule="exact"/>
        <w:ind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33"/>
        <w:widowControl w:val="true"/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Настоящий Порядок определяет механизм назначения и выплаты дополнительной меры социальной поддержки отдельны</w:t>
      </w:r>
      <w:r>
        <w:rPr>
          <w:color w:val="000000" w:themeColor="text1"/>
        </w:rPr>
        <w:t xml:space="preserve">м категориям</w:t>
      </w:r>
      <w:r>
        <w:rPr>
          <w:rFonts w:cs="Times New Roman"/>
          <w:color w:val="000000" w:themeColor="text1"/>
          <w:szCs w:val="28"/>
        </w:rPr>
        <w:t xml:space="preserve"> граждан Российской Федерации, подвергшимся воздействию радиации вследствие катастрофы на Чернобыльской АЭС, </w:t>
      </w:r>
      <w:r>
        <w:rPr>
          <w:rFonts w:eastAsia="Times New Roman" w:cs="Times New Roman"/>
          <w:color w:val="000000" w:themeColor="text1"/>
          <w:szCs w:val="28"/>
          <w:lang w:eastAsia="zh-CN"/>
        </w:rPr>
        <w:t xml:space="preserve">в связи с 40-летием катастрофы на Чернобыльской АЭС </w:t>
      </w:r>
      <w:r>
        <w:rPr>
          <w:rFonts w:cs="Times New Roman"/>
          <w:color w:val="000000" w:themeColor="text1"/>
          <w:szCs w:val="28"/>
        </w:rPr>
        <w:t xml:space="preserve">(далее - Порядок, дополнительная мера социальной поддержки).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 установлена </w:t>
      </w:r>
      <w:r>
        <w:rPr>
          <w:color w:val="000000" w:themeColor="text1"/>
        </w:rPr>
        <w:t xml:space="preserve">решением Думы города Пятигорска от 14.04.2026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 АЭС»</w:t>
      </w:r>
      <w:r>
        <w:rPr>
          <w:rFonts w:cs="Times New Roman"/>
          <w:color w:val="000000" w:themeColor="text1"/>
          <w:szCs w:val="28"/>
        </w:rPr>
        <w:t xml:space="preserve"> в виде однократной денежной выплаты в размере 20 000 (двадцать тысяч) рублей 00 копеек в 2026 году. 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 предоставляется за счет средств резервного фонда администрации города Пятигорска.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Назначение и выплата дополнительной меры социальной поддержки осуществляется Муниципальным учреждением «Управление социальной поддержки населения администрации города Пятигорска» (далее - Управление).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 предоставляется гражданам Российской Федерации, зарегистрированным в городе Пятигорске по месту постоянного жительства, относящимся к категориям, указанным в решении Думы </w:t>
      </w:r>
      <w:r>
        <w:rPr>
          <w:color w:val="000000" w:themeColor="text1"/>
        </w:rPr>
        <w:t xml:space="preserve">города Пятигорска от 14 апреля 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 АЭС»</w:t>
      </w:r>
      <w:r>
        <w:rPr>
          <w:rFonts w:cs="Times New Roman"/>
          <w:color w:val="000000" w:themeColor="text1"/>
          <w:szCs w:val="28"/>
        </w:rPr>
        <w:t xml:space="preserve">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</w:t>
      </w:r>
      <w:r>
        <w:rPr>
          <w:rStyle w:val="784"/>
          <w:rFonts w:eastAsia="serif" w:cs="Times New Roman"/>
          <w:i w:val="0"/>
          <w:iCs w:val="0"/>
          <w:color w:val="000000" w:themeColor="text1"/>
          <w:szCs w:val="28"/>
          <w:shd w:val="clear" w:color="auto" w:fill="ffffff"/>
        </w:rPr>
        <w:t xml:space="preserve">Чернобыльской АЭС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»</w:t>
      </w:r>
      <w:r>
        <w:rPr>
          <w:rFonts w:cs="Times New Roman"/>
          <w:color w:val="000000" w:themeColor="text1"/>
          <w:szCs w:val="28"/>
        </w:rPr>
        <w:t xml:space="preserve">: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1) гражданам, получившим или перенёсшим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2) инвалидам вследствие чернобыльской катастрофы из числа: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военнослужащих и военнообязанных, призванных на специальные сборы и привлечённых к выполнению работ, связанных с ликвидаци</w:t>
      </w:r>
      <w:r>
        <w:rPr>
          <w:rFonts w:cs="Times New Roman"/>
          <w:color w:val="000000" w:themeColor="text1"/>
          <w:szCs w:val="28"/>
        </w:rPr>
        <w:t xml:space="preserve">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3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гра</w:t>
      </w:r>
      <w:r>
        <w:rPr>
          <w:rFonts w:cs="Times New Roman"/>
          <w:color w:val="000000" w:themeColor="text1"/>
          <w:szCs w:val="28"/>
        </w:rPr>
        <w:t xml:space="preserve">жданам, в том числе временно направленным или командированным, принимавшим в 1986-1987 годах участие в работах по ликвидации последствий чернобыльской катастрофы в пределах зоны отчуждения или занятым в этот период на работах, связанных с эвакуацией населе</w:t>
      </w:r>
      <w:r>
        <w:rPr>
          <w:rFonts w:cs="Times New Roman"/>
          <w:color w:val="000000" w:themeColor="text1"/>
          <w:szCs w:val="28"/>
        </w:rPr>
        <w:t xml:space="preserve">ния, материальных ценностей, сельскохозяйственных животных, и на эксплуатации или других работах на Чернобыльской АЭС; военнослужащим и военнообязанным, призванным на специальные сборы и привлечённым в этот период для выполнения работ, связанных с ликвидац</w:t>
      </w:r>
      <w:r>
        <w:rPr>
          <w:rFonts w:cs="Times New Roman"/>
          <w:color w:val="000000" w:themeColor="text1"/>
          <w:szCs w:val="28"/>
        </w:rPr>
        <w:t xml:space="preserve">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лицам начальствующего и рядового состава органов внутренн</w:t>
      </w:r>
      <w:r>
        <w:rPr>
          <w:rFonts w:cs="Times New Roman"/>
          <w:color w:val="000000" w:themeColor="text1"/>
          <w:szCs w:val="28"/>
        </w:rPr>
        <w:t xml:space="preserve">их дел, проходившим в 1986-1987 годах службу в зоне отчуждения; гражданам, в том числе военнослужащим военнообязанным, призванным на военные сборы и принимавшим участие в 1988-1990 годах в работах по объекту «Укрытие»; младшему и среднему медицинскому перс</w:t>
      </w:r>
      <w:r>
        <w:rPr>
          <w:rFonts w:cs="Times New Roman"/>
          <w:color w:val="000000" w:themeColor="text1"/>
          <w:szCs w:val="28"/>
        </w:rPr>
        <w:t xml:space="preserve">оналу, врачам и другим работникам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</w:t>
      </w:r>
      <w:r>
        <w:rPr>
          <w:rFonts w:cs="Times New Roman"/>
          <w:color w:val="000000" w:themeColor="text1"/>
          <w:szCs w:val="28"/>
        </w:rPr>
        <w:t xml:space="preserve"> проводимой работы), получившим сверхнормативные дозы облучения при оказании медицинской помощи и обслуживании в период с 26 апреля по 30 июня 1986 года лиц, пострадавших в результате чернобыльской катастрофы и являвшихся источником ионизирующих излучений;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3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гражданам, в том числе временно направленным или командированным, принимавшим в 1988-1990 годах участие в работах по ли</w:t>
      </w:r>
      <w:r>
        <w:rPr>
          <w:rFonts w:cs="Times New Roman"/>
          <w:color w:val="000000" w:themeColor="text1"/>
          <w:szCs w:val="28"/>
        </w:rPr>
        <w:t xml:space="preserve">квидации последствий чернобыльской катастрофы в пределах зоны отчуждения или занятым в этот период на эксплуатации или других работах на Чернобыльской АЭС; военнослужащим и военнообязанным, призванным на специальные сборы и привлечённым в эти годы к выполн</w:t>
      </w:r>
      <w:r>
        <w:rPr>
          <w:rFonts w:cs="Times New Roman"/>
          <w:color w:val="000000" w:themeColor="text1"/>
          <w:szCs w:val="28"/>
        </w:rPr>
        <w:t xml:space="preserve">ению работ, связанных с ликвидацией последствий чернобыльской катастрофы, независимо от места дислокации и выполнявшихся работ, а также лицам начальствующего и рядового состава органов внутренних дел, проходившим в 1988-1990 годах службу в зоне отчуждения.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14:ligatures w14:val="none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 предоставляется в заявительном порядке. Период обращения с заявлением устанавливает</w:t>
      </w:r>
      <w:r>
        <w:t xml:space="preserve">ся со дня вступления в силу настоящего Порядка до 31 октября 2026 года.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744"/>
        <w:pBdr/>
        <w:spacing/>
        <w:ind w:firstLine="0" w:left="708"/>
        <w:jc w:val="both"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Для назначения и выплаты дополнительной меры социальной поддержки гражданин Российской Федерации, зарегистрированный в городе Пятигорске по месту постоянного жительс</w:t>
      </w:r>
      <w:r>
        <w:rPr>
          <w:rFonts w:cs="Times New Roman"/>
          <w:color w:val="000000" w:themeColor="text1"/>
          <w:szCs w:val="28"/>
        </w:rPr>
        <w:t xml:space="preserve">тва, либо его законный представитель или доверенное лицо (далее - заявитель) подаёт в Управление заявление по форме согласно приложению 1 к настоящему Порядку, с учётом принадлежности к одной из категорий, указанных в пункте 5 Порядка, следующие документы: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4"/>
        </w:numPr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cs="Times New Roman"/>
          <w:color w:val="000000" w:themeColor="text1"/>
          <w:szCs w:val="28"/>
        </w:rPr>
        <w:t xml:space="preserve">п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аспорт гражданина Российской Федерации;</w:t>
      </w:r>
      <w:r>
        <w:rPr>
          <w:rFonts w:eastAsia="serif" w:cs="Times New Roman"/>
          <w:color w:val="000000" w:themeColor="text1"/>
          <w:szCs w:val="28"/>
          <w:highlight w:val="white"/>
        </w:rPr>
      </w:r>
      <w:r>
        <w:rPr>
          <w:rFonts w:eastAsia="serif" w:cs="Times New Roman"/>
          <w:color w:val="000000" w:themeColor="text1"/>
          <w:szCs w:val="28"/>
          <w:highlight w:val="white"/>
        </w:rPr>
      </w:r>
    </w:p>
    <w:p>
      <w:pPr>
        <w:pStyle w:val="744"/>
        <w:numPr>
          <w:ilvl w:val="0"/>
          <w:numId w:val="4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документ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, признаваемый в соответствии с законодательством Российской Федерации в качестве доку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мента, подтверждающего место жительства, который подтверждает место жительства заявителя на территории города Пятигорска Ставропольского края (в случае отсутствия в паспорте или ином документе, удостоверяющем его личность, сведений о месте его жительства);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4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удостоверение, выданное в соответствии с законодательством Российской Федерации (одно из):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удостоверение участника ликвидации последствий катастрофы на Чернобыльской АЭС;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удостоверение получившего(ей) или перенёсшего(ей)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4"/>
        </w:numPr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удостоверение личности (паспорт) и документ, подтверждающий полномочия (для законного представителя или доверенного лица).</w:t>
      </w:r>
      <w:r>
        <w:rPr>
          <w:rFonts w:eastAsia="serif" w:cs="Times New Roman"/>
          <w:color w:val="000000" w:themeColor="text1"/>
          <w:szCs w:val="28"/>
          <w:highlight w:val="white"/>
        </w:rPr>
      </w:r>
      <w:r>
        <w:rPr>
          <w:rFonts w:eastAsia="serif" w:cs="Times New Roman"/>
          <w:color w:val="000000" w:themeColor="text1"/>
          <w:szCs w:val="28"/>
          <w:highlight w:val="white"/>
        </w:rPr>
      </w:r>
    </w:p>
    <w:p>
      <w:pPr>
        <w:pStyle w:val="744"/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В заявлении указываются </w:t>
      </w:r>
      <w:r>
        <w:rPr>
          <w:rFonts w:cs="Times New Roman"/>
          <w:color w:val="000000" w:themeColor="text1"/>
          <w:szCs w:val="28"/>
        </w:rPr>
        <w:t xml:space="preserve">реквизиты лицевого счёта, открытого</w:t>
      </w:r>
      <w:r>
        <w:rPr>
          <w:rFonts w:cs="Times New Roman"/>
          <w:b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 xml:space="preserve">в российской кредитной организации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или банковской карты, являющейся национальным платёжным инструментом.</w:t>
      </w:r>
      <w:r>
        <w:rPr>
          <w:rFonts w:eastAsia="serif" w:cs="Times New Roman"/>
          <w:color w:val="000000" w:themeColor="text1"/>
          <w:szCs w:val="28"/>
          <w:highlight w:val="white"/>
        </w:rPr>
      </w:r>
      <w:r>
        <w:rPr>
          <w:rFonts w:eastAsia="serif" w:cs="Times New Roman"/>
          <w:color w:val="000000" w:themeColor="text1"/>
          <w:szCs w:val="28"/>
          <w:highlight w:val="white"/>
        </w:rPr>
      </w:r>
    </w:p>
    <w:p>
      <w:pPr>
        <w:pStyle w:val="744"/>
        <w:pBdr/>
        <w:spacing/>
        <w:ind w:firstLine="708"/>
        <w:jc w:val="both"/>
        <w:rPr>
          <w:rFonts w:eastAsia="serif"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szCs w:val="28"/>
        </w:rPr>
        <w:t xml:space="preserve">Заявление и д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окументы предоставляются в подлинниках, которые возвращаются лицам, их представившим, после изготовления и заверения их копий.</w:t>
      </w:r>
      <w:r>
        <w:rPr>
          <w:rFonts w:eastAsia="serif" w:cs="Times New Roman"/>
          <w:color w:val="000000" w:themeColor="text1"/>
          <w:highlight w:val="white"/>
        </w:rPr>
      </w:r>
      <w:r>
        <w:rPr>
          <w:rFonts w:eastAsia="serif" w:cs="Times New Roman"/>
          <w:color w:val="000000" w:themeColor="text1"/>
          <w:highlight w:val="white"/>
        </w:rPr>
      </w:r>
    </w:p>
    <w:p>
      <w:pPr>
        <w:pStyle w:val="744"/>
        <w:pBdr/>
        <w:spacing/>
        <w:ind w:firstLine="0"/>
        <w:jc w:val="both"/>
        <w:rPr>
          <w:rFonts w:eastAsia="serif" w:cs="Times New Roman"/>
          <w:color w:val="000000" w:themeColor="text1"/>
        </w:rPr>
      </w:pP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Заявление и документы, указанные в пункте 7 настоящего Порядка, подаются в Управление заявителями лично </w:t>
      </w:r>
      <w:r>
        <w:rPr>
          <w:rFonts w:cs="Times New Roman"/>
          <w:color w:val="000000" w:themeColor="text1"/>
          <w:szCs w:val="28"/>
        </w:rPr>
        <w:t xml:space="preserve">или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могут быть направлены в Управление посредством почтовой связи.</w:t>
      </w:r>
      <w:r>
        <w:rPr>
          <w:rFonts w:eastAsia="serif" w:cs="Times New Roman"/>
          <w:color w:val="000000" w:themeColor="text1"/>
          <w:szCs w:val="28"/>
          <w:highlight w:val="white"/>
        </w:rPr>
      </w:r>
      <w:r>
        <w:rPr>
          <w:rFonts w:eastAsia="serif" w:cs="Times New Roman"/>
          <w:color w:val="000000" w:themeColor="text1"/>
          <w:szCs w:val="28"/>
          <w:highlight w:val="white"/>
        </w:rPr>
      </w:r>
    </w:p>
    <w:p>
      <w:pPr>
        <w:pStyle w:val="744"/>
        <w:pBdr/>
        <w:spacing/>
        <w:ind w:firstLine="708"/>
        <w:jc w:val="both"/>
        <w:rPr>
          <w:rFonts w:eastAsia="serif" w:cs="Times New Roman"/>
          <w:color w:val="000000" w:themeColor="text1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В случае направления заявления и документов в Управление посредством почтовой связи, копии документов должны быть заверены в установленном законом порядке.</w:t>
      </w:r>
      <w:r>
        <w:rPr>
          <w:rFonts w:eastAsia="serif" w:cs="Times New Roman"/>
          <w:color w:val="000000" w:themeColor="text1"/>
          <w:highlight w:val="white"/>
        </w:rPr>
      </w:r>
      <w:r>
        <w:rPr>
          <w:rFonts w:eastAsia="serif" w:cs="Times New Roman"/>
          <w:color w:val="000000" w:themeColor="text1"/>
          <w:highlight w:val="white"/>
        </w:rPr>
      </w:r>
    </w:p>
    <w:p>
      <w:pPr>
        <w:pStyle w:val="744"/>
        <w:pBdr/>
        <w:spacing/>
        <w:ind w:firstLine="708"/>
        <w:jc w:val="both"/>
        <w:rPr>
          <w:rFonts w:eastAsia="serif" w:cs="Times New Roman"/>
          <w:color w:val="000000" w:themeColor="text1"/>
        </w:rPr>
      </w:pP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Заявление и документы, принятые Управлением, регистрируются в Жур</w:t>
      </w:r>
      <w:r>
        <w:rPr>
          <w:rFonts w:cs="Times New Roman"/>
          <w:color w:val="000000" w:themeColor="text1"/>
          <w:szCs w:val="28"/>
        </w:rPr>
        <w:t xml:space="preserve">нале регистрации заявлений и документов на назначение и выплату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АЭС, в день их поступления.</w:t>
      </w:r>
      <w:r>
        <w:rPr>
          <w:rFonts w:eastAsia="serif" w:cs="Times New Roman"/>
          <w:color w:val="000000" w:themeColor="text1"/>
          <w:szCs w:val="28"/>
        </w:rPr>
      </w:r>
      <w:r>
        <w:rPr>
          <w:rFonts w:eastAsia="serif"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08"/>
        <w:jc w:val="both"/>
        <w:rPr>
          <w:rFonts w:eastAsia="serif" w:cs="Times New Roman"/>
          <w:color w:val="000000" w:themeColor="text1"/>
        </w:rPr>
      </w:pP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Управление в течение 5 рабочих дней со дня регистрации заявления и документов принимает одно из следующих решений:</w:t>
      </w:r>
      <w:r>
        <w:rPr>
          <w:rFonts w:eastAsia="serif" w:cs="Times New Roman"/>
          <w:color w:val="000000" w:themeColor="text1"/>
          <w:szCs w:val="28"/>
        </w:rPr>
      </w:r>
      <w:r>
        <w:rPr>
          <w:rFonts w:eastAsia="serif"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о назначении </w:t>
      </w:r>
      <w:r>
        <w:rPr>
          <w:rFonts w:cs="Times New Roman"/>
          <w:color w:val="000000" w:themeColor="text1"/>
          <w:szCs w:val="28"/>
        </w:rPr>
        <w:t xml:space="preserve">дополнительной меры социальной поддержки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;</w:t>
      </w:r>
      <w:r>
        <w:rPr>
          <w:rFonts w:eastAsia="serif" w:cs="Times New Roman"/>
          <w:color w:val="000000" w:themeColor="text1"/>
          <w:szCs w:val="28"/>
          <w:highlight w:val="white"/>
        </w:rPr>
      </w:r>
      <w:r>
        <w:rPr>
          <w:rFonts w:eastAsia="serif" w:cs="Times New Roman"/>
          <w:color w:val="000000" w:themeColor="text1"/>
          <w:szCs w:val="28"/>
          <w:highlight w:val="white"/>
        </w:rPr>
      </w:r>
    </w:p>
    <w:p>
      <w:pPr>
        <w:pStyle w:val="744"/>
        <w:pBdr/>
        <w:spacing/>
        <w:ind w:firstLine="708"/>
        <w:jc w:val="both"/>
        <w:rPr>
          <w:rFonts w:eastAsia="serif" w:cs="Times New Roman"/>
          <w:color w:val="000000" w:themeColor="text1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об отказе в назначении </w:t>
      </w:r>
      <w:r>
        <w:rPr>
          <w:rFonts w:cs="Times New Roman"/>
          <w:color w:val="000000" w:themeColor="text1"/>
          <w:szCs w:val="28"/>
        </w:rPr>
        <w:t xml:space="preserve">дополнительной меры социальной поддержки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.</w:t>
      </w: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</w:p>
    <w:p>
      <w:pPr>
        <w:pStyle w:val="744"/>
        <w:pBdr/>
        <w:spacing/>
        <w:ind w:firstLine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Управление принимает решение об отказе в назначении и выплате </w:t>
      </w:r>
      <w:r>
        <w:rPr>
          <w:rFonts w:cs="Times New Roman"/>
          <w:color w:val="000000" w:themeColor="text1"/>
          <w:szCs w:val="28"/>
        </w:rPr>
        <w:t xml:space="preserve">дополнительной меры социальной поддержки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 в случае, если при рассмотрении заявления и документов установлено, что:</w:t>
      </w:r>
      <w:r>
        <w:rPr>
          <w:rFonts w:eastAsia="serif" w:cs="Times New Roman"/>
          <w:color w:val="000000" w:themeColor="text1"/>
          <w:szCs w:val="28"/>
        </w:rPr>
      </w:r>
      <w:r>
        <w:rPr>
          <w:rFonts w:eastAsia="serif" w:cs="Times New Roman"/>
          <w:color w:val="000000" w:themeColor="text1"/>
          <w:szCs w:val="28"/>
        </w:rPr>
      </w:r>
    </w:p>
    <w:p>
      <w:pPr>
        <w:pStyle w:val="744"/>
        <w:pBdr/>
        <w:spacing/>
        <w:ind/>
        <w:jc w:val="both"/>
        <w:rPr>
          <w:rFonts w:eastAsia="serif"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ab/>
        <w:t xml:space="preserve">документы представлены не в полном объёме;</w:t>
      </w:r>
      <w:r>
        <w:rPr>
          <w:rFonts w:eastAsia="serif" w:cs="Times New Roman"/>
          <w:color w:val="000000" w:themeColor="text1"/>
          <w:szCs w:val="28"/>
        </w:rPr>
      </w:r>
      <w:r>
        <w:rPr>
          <w:rFonts w:eastAsia="serif"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представленные документы не подтверждают право на </w:t>
      </w:r>
      <w:r>
        <w:rPr>
          <w:rFonts w:cs="Times New Roman"/>
          <w:color w:val="000000" w:themeColor="text1"/>
          <w:szCs w:val="28"/>
        </w:rPr>
        <w:t xml:space="preserve">дополнительную меру социальной поддержки;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представленные документы не соответствуют условиям назначения и выплаты дополнительной меры социальной поддержки, установленным Порядком;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в заявлении и (или) документах содержатся недостоверные сведения, влияющие на принятие решения о назначении </w:t>
      </w:r>
      <w:r>
        <w:rPr>
          <w:rFonts w:cs="Times New Roman"/>
          <w:color w:val="000000" w:themeColor="text1"/>
          <w:szCs w:val="28"/>
        </w:rPr>
        <w:t xml:space="preserve">дополнительной меры социальной поддержки;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8"/>
        <w:jc w:val="both"/>
        <w:rPr>
          <w:rFonts w:eastAsia="serif"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szCs w:val="28"/>
        </w:rPr>
        <w:t xml:space="preserve">заявитель повторно обратился с заявлением о назначении и выплате дополнительной меры социальной поддержки, к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оторая ранее была назначена.</w:t>
      </w:r>
      <w:r>
        <w:rPr>
          <w:rFonts w:eastAsia="serif" w:cs="Times New Roman"/>
          <w:color w:val="000000" w:themeColor="text1"/>
          <w:highlight w:val="white"/>
        </w:rPr>
      </w:r>
      <w:r>
        <w:rPr>
          <w:rFonts w:eastAsia="serif" w:cs="Times New Roman"/>
          <w:color w:val="000000" w:themeColor="text1"/>
          <w:highlight w:val="white"/>
        </w:rPr>
      </w:r>
    </w:p>
    <w:p>
      <w:pPr>
        <w:pStyle w:val="744"/>
        <w:pBdr/>
        <w:spacing/>
        <w:ind w:firstLine="708"/>
        <w:jc w:val="both"/>
        <w:rPr>
          <w:rFonts w:eastAsia="serif" w:cs="Times New Roman"/>
          <w:color w:val="000000" w:themeColor="text1"/>
        </w:rPr>
      </w:pP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cs="Times New Roman"/>
          <w:color w:val="000000" w:themeColor="text1"/>
          <w:szCs w:val="28"/>
        </w:rPr>
        <w:t xml:space="preserve">Управление в течение 2 рабочих дней со дня принятия решения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о назначении и выплате </w:t>
      </w:r>
      <w:r>
        <w:rPr>
          <w:rFonts w:cs="Times New Roman"/>
          <w:color w:val="000000" w:themeColor="text1"/>
          <w:szCs w:val="28"/>
        </w:rPr>
        <w:t xml:space="preserve">дополнительной меры социальной поддержки или принятия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решения об отказе в назначении и выплате </w:t>
      </w:r>
      <w:r>
        <w:rPr>
          <w:rFonts w:cs="Times New Roman"/>
          <w:color w:val="000000" w:themeColor="text1"/>
          <w:szCs w:val="28"/>
        </w:rPr>
        <w:t xml:space="preserve">дополнительной меры социальной поддержки уведомляет заявителя о принятом решении способом, избранным заявителем и указанным им в заявлении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.</w:t>
      </w:r>
      <w:r>
        <w:rPr>
          <w:rFonts w:eastAsia="serif" w:cs="Times New Roman"/>
          <w:color w:val="000000" w:themeColor="text1"/>
          <w:szCs w:val="28"/>
          <w:highlight w:val="white"/>
        </w:rPr>
      </w:r>
      <w:r>
        <w:rPr>
          <w:rFonts w:eastAsia="serif" w:cs="Times New Roman"/>
          <w:color w:val="000000" w:themeColor="text1"/>
          <w:szCs w:val="28"/>
          <w:highlight w:val="white"/>
        </w:rPr>
      </w:r>
    </w:p>
    <w:p>
      <w:pPr>
        <w:pStyle w:val="744"/>
        <w:pBdr/>
        <w:spacing/>
        <w:ind/>
        <w:jc w:val="both"/>
        <w:rPr>
          <w:rFonts w:eastAsia="serif" w:cs="Times New Roman"/>
          <w:color w:val="000000" w:themeColor="text1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ab/>
        <w:t xml:space="preserve">Уведомление оформляется в свободной форме и приобщается Управлением к заявлению и документам.</w:t>
      </w:r>
      <w:r>
        <w:rPr>
          <w:rFonts w:eastAsia="serif" w:cs="Times New Roman"/>
          <w:color w:val="000000" w:themeColor="text1"/>
          <w:highlight w:val="white"/>
        </w:rPr>
      </w:r>
      <w:r>
        <w:rPr>
          <w:rFonts w:eastAsia="serif" w:cs="Times New Roman"/>
          <w:color w:val="000000" w:themeColor="text1"/>
          <w:highlight w:val="white"/>
        </w:rPr>
      </w:r>
    </w:p>
    <w:p>
      <w:pPr>
        <w:pStyle w:val="744"/>
        <w:pBdr/>
        <w:spacing/>
        <w:ind/>
        <w:jc w:val="both"/>
        <w:rPr>
          <w:rFonts w:eastAsia="serif" w:cs="Times New Roman"/>
          <w:color w:val="000000" w:themeColor="text1"/>
        </w:rPr>
      </w:pP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  <w:r>
        <w:rPr>
          <w:rFonts w:eastAsia="serif" w:cs="Times New Roman"/>
          <w:color w:val="000000" w:themeColor="text1"/>
        </w:rPr>
      </w:r>
    </w:p>
    <w:p>
      <w:pPr>
        <w:pStyle w:val="841"/>
        <w:numPr>
          <w:ilvl w:val="0"/>
          <w:numId w:val="2"/>
        </w:numPr>
        <w:pBdr/>
        <w:spacing/>
        <w:ind w:firstLine="720" w:left="0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 целях </w:t>
      </w:r>
      <w:r>
        <w:rPr>
          <w:rFonts w:cs="Times New Roman"/>
          <w:color w:val="000000" w:themeColor="text1"/>
          <w:szCs w:val="28"/>
        </w:rPr>
        <w:t xml:space="preserve">выделения бюджетных ассигнований из резервного фонда администрации города Пятигорска Управление, до 05 числа каждого месяца, предоставляет в Муниципальное учреждение «Финансовое управление администрации города Пятигорска» (далее - Финансовый орган) заявку,</w:t>
      </w:r>
      <w:r>
        <w:rPr>
          <w:rFonts w:eastAsia="SimSun" w:cs="Times New Roman"/>
          <w:color w:val="000000" w:themeColor="text1"/>
          <w:szCs w:val="28"/>
        </w:rPr>
        <w:t xml:space="preserve"> содержащую обоснование размера необходимых средств,</w:t>
      </w:r>
      <w:r>
        <w:rPr>
          <w:rFonts w:cs="Times New Roman"/>
          <w:color w:val="000000" w:themeColor="text1"/>
          <w:szCs w:val="28"/>
        </w:rPr>
        <w:t xml:space="preserve"> основываясь на количестве принятых решений о назначении и выплате дополнительной меры социальной поддержки в отчётном месяце.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2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Финансовый орган в течение 5 рабочих дней со дня получения зая</w:t>
      </w:r>
      <w:r>
        <w:rPr>
          <w:rFonts w:cs="Times New Roman"/>
          <w:color w:val="000000" w:themeColor="text1"/>
          <w:szCs w:val="28"/>
        </w:rPr>
        <w:t xml:space="preserve">вки подготавливает соответствующий проект постановления администрации города Пятигорска о выделении бюджетных ассигнований из резервного фонда администрации города Пятигорска и направляет его на согласование и утверждение в администрацию города Пятигорска.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Финансовы</w:t>
      </w:r>
      <w:r>
        <w:rPr>
          <w:rFonts w:cs="Times New Roman"/>
          <w:color w:val="000000" w:themeColor="text1"/>
          <w:szCs w:val="28"/>
        </w:rPr>
        <w:t xml:space="preserve">й орган в течение 5 рабочих дней с даты утверждения постановления администрации города Пятигорска о выделении бюджетных ассигнований из резервного фонда администрации города Пятигорска вносит изменения в сводную бюджетную роспись города-курорта Пятигорска.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08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Выплата дополнительной меры социальной поддержки осуществляется Управлением путём её </w:t>
      </w:r>
      <w:r>
        <w:rPr>
          <w:rFonts w:eastAsia="SimSun" w:cs="Times New Roman"/>
          <w:color w:val="000000" w:themeColor="text1"/>
          <w:szCs w:val="28"/>
        </w:rPr>
        <w:t xml:space="preserve">перечисления на банковский счет, открытый в российской кредитной организации, </w:t>
      </w:r>
      <w:r>
        <w:rPr>
          <w:rFonts w:cs="Times New Roman"/>
          <w:color w:val="000000" w:themeColor="text1"/>
          <w:szCs w:val="28"/>
        </w:rPr>
        <w:t xml:space="preserve">не позднее 30 декабря текущего финансового года.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08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Управление ежеквартально, не позднее 10-го числа месяца, следующего за отчётным, составляет отчёт об использовании бюджетных ассигнований резервного фонда администрации города Пяти</w:t>
      </w:r>
      <w:r>
        <w:rPr>
          <w:rFonts w:cs="Times New Roman"/>
          <w:color w:val="000000" w:themeColor="text1"/>
          <w:szCs w:val="28"/>
        </w:rPr>
        <w:t xml:space="preserve">горска по форме согласно приложению 1 к Порядку использования бюджетных ассигнований резервного фонда администрации города Пятигорска, утверждённого постановлением администрации города Пятигорска от 19.08.2022 № 3165, и представляет его в Финансовый орган.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851"/>
        <w:jc w:val="both"/>
        <w:rPr>
          <w:rFonts w:eastAsia="SimSun" w:cs="Times New Roman"/>
          <w:color w:val="000000" w:themeColor="text1"/>
        </w:rPr>
      </w:pPr>
      <w:r>
        <w:rPr>
          <w:rFonts w:eastAsia="SimSun" w:cs="Times New Roman"/>
          <w:color w:val="000000" w:themeColor="text1"/>
          <w:szCs w:val="28"/>
        </w:rPr>
        <w:t xml:space="preserve">В графе «Примечание» указывается количество граждан, </w:t>
      </w:r>
      <w:r>
        <w:rPr>
          <w:color w:val="000000" w:themeColor="text1"/>
        </w:rPr>
        <w:t xml:space="preserve">подвергшихся воздействию радиации вследствие катастрофы на Чернобыльской АЭС</w:t>
      </w:r>
      <w:r>
        <w:rPr>
          <w:rFonts w:eastAsia="SimSun" w:cs="Times New Roman"/>
          <w:color w:val="000000" w:themeColor="text1"/>
          <w:szCs w:val="28"/>
        </w:rPr>
        <w:t xml:space="preserve">, которым предоставлена дополнительная мера социальной поддержки.</w:t>
      </w:r>
      <w:r>
        <w:rPr>
          <w:rFonts w:eastAsia="SimSun" w:cs="Times New Roman"/>
          <w:color w:val="000000" w:themeColor="text1"/>
        </w:rPr>
      </w:r>
      <w:r>
        <w:rPr>
          <w:rFonts w:eastAsia="SimSun" w:cs="Times New Roman"/>
          <w:color w:val="000000" w:themeColor="text1"/>
        </w:rPr>
      </w:r>
    </w:p>
    <w:p>
      <w:pPr>
        <w:pStyle w:val="744"/>
        <w:pBdr/>
        <w:spacing/>
        <w:ind w:firstLine="0"/>
        <w:jc w:val="both"/>
        <w:rPr>
          <w:rFonts w:eastAsia="SimSun" w:cs="Times New Roman"/>
          <w:color w:val="000000" w:themeColor="text1"/>
        </w:rPr>
      </w:pPr>
      <w:r>
        <w:rPr>
          <w:rFonts w:eastAsia="SimSun" w:cs="Times New Roman"/>
          <w:color w:val="000000" w:themeColor="text1"/>
        </w:rPr>
      </w:r>
      <w:r>
        <w:rPr>
          <w:rFonts w:eastAsia="SimSun" w:cs="Times New Roman"/>
          <w:color w:val="000000" w:themeColor="text1"/>
        </w:rPr>
      </w:r>
      <w:r>
        <w:rPr>
          <w:rFonts w:eastAsia="SimSun" w:cs="Times New Roman"/>
          <w:color w:val="000000" w:themeColor="text1"/>
        </w:rPr>
      </w:r>
    </w:p>
    <w:p>
      <w:pPr>
        <w:pStyle w:val="744"/>
        <w:numPr>
          <w:ilvl w:val="0"/>
          <w:numId w:val="2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Принятые заявление и документы, решение о назначении и выплате или решение об отказе в назначении и выплате, а также уведомление о принятом решении формируются</w:t>
      </w:r>
      <w:r>
        <w:rPr>
          <w:rFonts w:cs="Times New Roman"/>
          <w:color w:val="000000" w:themeColor="text1"/>
          <w:szCs w:val="28"/>
        </w:rPr>
        <w:t xml:space="preserve"> Управлением в личное дело получателя и хранятся в Управлении в течение 3 лет способом, исключающим возможность обработки содержащихся в них персональных данных, в том числе возможности ознакомления, изменения, копирования, распространения третьими лицами.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08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numPr>
          <w:ilvl w:val="0"/>
          <w:numId w:val="5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 предоставляется независимо от получения иных социальных гарантий, мер социальной поддержки, установленных законодательством Российской Федерации, в том числе Ставропольского края.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08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numPr>
          <w:ilvl w:val="0"/>
          <w:numId w:val="5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поддержки,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излишне выплаченная заявителю вследствие его злоупотребления (представление документов с заведомо недостоверными сведениями, сокрытие данных, влияющих на назначение д</w:t>
      </w:r>
      <w:r>
        <w:rPr>
          <w:rFonts w:cs="Times New Roman"/>
          <w:color w:val="000000" w:themeColor="text1"/>
          <w:szCs w:val="28"/>
        </w:rPr>
        <w:t xml:space="preserve">ополнительной меры социальной поддержки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), возмещается им добровольно </w:t>
      </w:r>
      <w:r>
        <w:rPr>
          <w:rFonts w:cs="Times New Roman"/>
          <w:color w:val="000000" w:themeColor="text1"/>
          <w:szCs w:val="28"/>
        </w:rPr>
        <w:t xml:space="preserve">в доход бюджета города-курорта Пятигорска в полном объёме,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а в случае возникновения спора - взыскивается в судебном </w:t>
      </w:r>
      <w:r>
        <w:rPr>
          <w:rStyle w:val="784"/>
          <w:rFonts w:eastAsia="serif" w:cs="Times New Roman"/>
          <w:i w:val="0"/>
          <w:iCs w:val="0"/>
          <w:color w:val="000000" w:themeColor="text1"/>
          <w:szCs w:val="28"/>
          <w:shd w:val="clear" w:color="auto" w:fill="ffffff"/>
        </w:rPr>
        <w:t xml:space="preserve">порядке </w:t>
      </w:r>
      <w:r>
        <w:rPr>
          <w:rFonts w:cs="Times New Roman"/>
          <w:color w:val="000000" w:themeColor="text1"/>
          <w:szCs w:val="28"/>
        </w:rPr>
        <w:t xml:space="preserve">в соответствии с действующим законодательством Российской Федерации.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0" w:left="708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numPr>
          <w:ilvl w:val="0"/>
          <w:numId w:val="5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 не наследуется.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numPr>
          <w:ilvl w:val="0"/>
          <w:numId w:val="5"/>
        </w:numPr>
        <w:pBdr/>
        <w:spacing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Финансовый орган осуществляет в установленном порядке контроль за целевым использованием средств, выделенных из бюджета города-курорта Пятигорска на осуществление дополнительной меры социальной поддержки.</w:t>
      </w:r>
      <w:r>
        <w:rPr>
          <w:rFonts w:cs="Times New Roman"/>
          <w:color w:val="000000" w:themeColor="text1"/>
          <w:szCs w:val="28"/>
        </w:rPr>
      </w:r>
      <w:r>
        <w:rPr>
          <w:rFonts w:cs="Times New Roman"/>
          <w:color w:val="000000" w:themeColor="text1"/>
          <w:szCs w:val="28"/>
        </w:rPr>
      </w:r>
    </w:p>
    <w:p>
      <w:pPr>
        <w:pStyle w:val="744"/>
        <w:pBdr/>
        <w:spacing/>
        <w:ind w:firstLine="709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pBdr/>
        <w:spacing/>
        <w:ind w:firstLine="709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  <w:r>
        <w:rPr>
          <w:rFonts w:cs="Times New Roman"/>
          <w:color w:val="000000" w:themeColor="text1"/>
        </w:rPr>
      </w:r>
    </w:p>
    <w:p>
      <w:pPr>
        <w:pStyle w:val="744"/>
        <w:pBdr/>
        <w:spacing w:line="240" w:lineRule="exact"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Заместитель главы администрации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pBdr/>
        <w:spacing w:line="240" w:lineRule="exact"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города Пятигорска,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pBdr/>
        <w:spacing w:line="240" w:lineRule="exact"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управляющий делами администрации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pBdr/>
        <w:spacing w:line="240" w:lineRule="exact"/>
        <w:ind w:hanging="140" w:left="140"/>
        <w:jc w:val="both"/>
        <w:rPr>
          <w:color w:val="000000" w:themeColor="text1"/>
        </w:rPr>
        <w:sectPr>
          <w:footnotePr/>
          <w:endnotePr/>
          <w:type w:val="nextPage"/>
          <w:pgSz w:h="16838" w:orient="portrait" w:w="11906"/>
          <w:pgMar w:top="1134" w:right="567" w:bottom="1134" w:left="1701" w:header="0" w:footer="0" w:gutter="0"/>
          <w:cols w:num="1" w:sep="0" w:space="1701" w:equalWidth="1"/>
        </w:sectPr>
      </w:pPr>
      <w:r>
        <w:rPr>
          <w:color w:val="000000" w:themeColor="text1"/>
        </w:rPr>
        <w:t xml:space="preserve">города Пятигорска                                                                               А.А.Малыгина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pBdr/>
        <w:spacing w:line="240" w:lineRule="exact"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</w:t>
      </w:r>
      <w:r>
        <w:rPr>
          <w:color w:val="000000" w:themeColor="text1"/>
        </w:rPr>
        <w:t xml:space="preserve">Приложение 1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744"/>
        <w:pBdr/>
        <w:spacing w:line="240" w:lineRule="exact"/>
        <w:ind w:firstLine="0" w:left="4956"/>
        <w:jc w:val="both"/>
        <w:rPr>
          <w:rFonts w:eastAsia="Times New Roman" w:cs="Times New Roman"/>
          <w:color w:val="000000" w:themeColor="text1"/>
          <w:szCs w:val="28"/>
          <w:lang w:eastAsia="zh-CN"/>
        </w:rPr>
      </w:pPr>
      <w:r>
        <w:rPr>
          <w:color w:val="000000" w:themeColor="text1"/>
        </w:rPr>
        <w:t xml:space="preserve">к Порядку 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  <w:r>
        <w:rPr>
          <w:rFonts w:eastAsia="Times New Roman" w:cs="Times New Roman"/>
          <w:color w:val="000000" w:themeColor="text1"/>
          <w:szCs w:val="28"/>
          <w:lang w:eastAsia="zh-CN"/>
        </w:rPr>
      </w:r>
      <w:r>
        <w:rPr>
          <w:rFonts w:eastAsia="Times New Roman" w:cs="Times New Roman"/>
          <w:color w:val="000000" w:themeColor="text1"/>
          <w:szCs w:val="28"/>
          <w:lang w:eastAsia="zh-CN"/>
        </w:rPr>
      </w:r>
    </w:p>
    <w:p>
      <w:pPr>
        <w:pStyle w:val="744"/>
        <w:pBdr/>
        <w:spacing w:line="240" w:lineRule="exact"/>
        <w:ind w:firstLine="0" w:left="4956"/>
        <w:jc w:val="both"/>
        <w:rPr>
          <w:rFonts w:eastAsia="Times New Roman" w:cs="Times New Roman"/>
          <w:color w:val="000000" w:themeColor="text1"/>
          <w:szCs w:val="28"/>
          <w:lang w:eastAsia="zh-CN"/>
        </w:rPr>
      </w:pPr>
      <w:r>
        <w:rPr>
          <w:rFonts w:eastAsia="Times New Roman" w:cs="Times New Roman"/>
          <w:color w:val="000000" w:themeColor="text1"/>
          <w:szCs w:val="28"/>
          <w:lang w:eastAsia="zh-CN"/>
        </w:rPr>
      </w:r>
      <w:r>
        <w:rPr>
          <w:rFonts w:eastAsia="Times New Roman" w:cs="Times New Roman"/>
          <w:color w:val="000000" w:themeColor="text1"/>
          <w:szCs w:val="28"/>
          <w:lang w:eastAsia="zh-CN"/>
        </w:rPr>
      </w:r>
      <w:r>
        <w:rPr>
          <w:rFonts w:eastAsia="Times New Roman" w:cs="Times New Roman"/>
          <w:color w:val="000000" w:themeColor="text1"/>
          <w:szCs w:val="28"/>
          <w:lang w:eastAsia="zh-CN"/>
        </w:rPr>
      </w:r>
    </w:p>
    <w:p>
      <w:pPr>
        <w:pStyle w:val="744"/>
        <w:pBdr/>
        <w:spacing w:line="240" w:lineRule="exact"/>
        <w:ind w:firstLine="0" w:left="4956"/>
        <w:jc w:val="both"/>
        <w:rPr>
          <w:rFonts w:eastAsia="Times New Roman" w:cs="Times New Roman"/>
          <w:color w:val="000000" w:themeColor="text1"/>
          <w:szCs w:val="28"/>
          <w:lang w:eastAsia="zh-CN"/>
        </w:rPr>
      </w:pPr>
      <w:r>
        <w:rPr>
          <w:rFonts w:eastAsia="Times New Roman" w:cs="Times New Roman"/>
          <w:color w:val="000000" w:themeColor="text1"/>
          <w:szCs w:val="28"/>
          <w:lang w:eastAsia="zh-CN"/>
        </w:rPr>
      </w:r>
      <w:r>
        <w:rPr>
          <w:rFonts w:eastAsia="Times New Roman" w:cs="Times New Roman"/>
          <w:color w:val="000000" w:themeColor="text1"/>
          <w:szCs w:val="28"/>
          <w:lang w:eastAsia="zh-CN"/>
        </w:rPr>
      </w:r>
      <w:r>
        <w:rPr>
          <w:rFonts w:eastAsia="Times New Roman" w:cs="Times New Roman"/>
          <w:color w:val="000000" w:themeColor="text1"/>
          <w:szCs w:val="28"/>
          <w:lang w:eastAsia="zh-CN"/>
        </w:rPr>
      </w:r>
    </w:p>
    <w:p>
      <w:pPr>
        <w:pStyle w:val="744"/>
        <w:pBdr/>
        <w:spacing w:line="240" w:lineRule="exact"/>
        <w:ind w:firstLine="0" w:left="4956"/>
        <w:jc w:val="both"/>
        <w:rPr>
          <w:rFonts w:eastAsia="Times New Roman" w:cs="Times New Roman"/>
          <w:color w:val="000000" w:themeColor="text1"/>
          <w:szCs w:val="28"/>
          <w:lang w:eastAsia="zh-CN"/>
        </w:rPr>
      </w:pPr>
      <w:r>
        <w:rPr>
          <w:rFonts w:eastAsia="Times New Roman" w:cs="Times New Roman"/>
          <w:color w:val="000000" w:themeColor="text1"/>
          <w:szCs w:val="28"/>
          <w:lang w:eastAsia="zh-CN"/>
        </w:rPr>
      </w:r>
      <w:r>
        <w:rPr>
          <w:rFonts w:eastAsia="Times New Roman" w:cs="Times New Roman"/>
          <w:color w:val="000000" w:themeColor="text1"/>
          <w:szCs w:val="28"/>
          <w:lang w:eastAsia="zh-CN"/>
        </w:rPr>
      </w:r>
      <w:r>
        <w:rPr>
          <w:rFonts w:eastAsia="Times New Roman" w:cs="Times New Roman"/>
          <w:color w:val="000000" w:themeColor="text1"/>
          <w:szCs w:val="28"/>
          <w:lang w:eastAsia="zh-CN"/>
        </w:rPr>
      </w:r>
    </w:p>
    <w:p>
      <w:pPr>
        <w:pStyle w:val="836"/>
        <w:pBdr/>
        <w:spacing w:line="240" w:lineRule="exact"/>
        <w:ind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ЗАЯВЛЕНИЕ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 w:line="240" w:lineRule="exact"/>
        <w:ind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о назначении и выплате </w:t>
      </w:r>
      <w:r>
        <w:rPr>
          <w:rFonts w:ascii="Times New Roman" w:hAnsi="Times New Roman" w:cs="Times New Roman"/>
          <w:color w:val="000000" w:themeColor="text1"/>
        </w:rPr>
        <w:t xml:space="preserve">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Гр.______________________________________________________________,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(фамилия, имя, отчество (при наличии) заявителя)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дата рождения _______________ г., паспорт или иной документ, удостоверяющий личность заявителя ________________________________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________________________________________________________________,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(серия, номер, дата выдачи, выдавший орган)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проживающий по адресу: __________________________________________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________________________________________________________________, контактный телефон ______________________________________________,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адрес электронной почты __________________________________________.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 w:firstLine="500"/>
        <w:jc w:val="both"/>
        <w:rPr>
          <w:rFonts w:ascii="Times New Roman" w:hAnsi="Times New Roman" w:eastAsia="serif" w:cs="Times New Roman"/>
          <w:color w:val="000000" w:themeColor="text1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Прошу назначить мне </w:t>
      </w:r>
      <w:r>
        <w:rPr>
          <w:rFonts w:ascii="Times New Roman" w:hAnsi="Times New Roman" w:cs="Times New Roman"/>
          <w:color w:val="000000" w:themeColor="text1"/>
        </w:rPr>
        <w:t xml:space="preserve">дополнительную меру социальной поддержки с учётом моей принадлежности к одной из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категорий граждан, указанных в решении Думы </w:t>
      </w:r>
      <w:r>
        <w:rPr>
          <w:rFonts w:ascii="Times New Roman" w:hAnsi="Times New Roman" w:cs="Times New Roman"/>
          <w:color w:val="000000" w:themeColor="text1"/>
        </w:rPr>
        <w:t xml:space="preserve">города Пятигорска от 14.04.2026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 АЭС»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>
        <w:rPr>
          <w:rFonts w:ascii="Times New Roman" w:hAnsi="Times New Roman" w:eastAsia="serif" w:cs="Times New Roman"/>
          <w:color w:val="000000" w:themeColor="text1"/>
          <w:szCs w:val="28"/>
          <w:shd w:val="clear" w:color="auto" w:fill="ffffff"/>
        </w:rPr>
        <w:t xml:space="preserve">в соответствии с Законом РФ от 15.05.1991 г. № 1244-I «О социальной защите граждан, подвергшихся воздействию радиации вследствие катастрофы на </w:t>
      </w:r>
      <w:r>
        <w:rPr>
          <w:rStyle w:val="784"/>
          <w:rFonts w:ascii="Times New Roman" w:hAnsi="Times New Roman" w:eastAsia="serif" w:cs="Times New Roman"/>
          <w:i w:val="0"/>
          <w:iCs w:val="0"/>
          <w:color w:val="000000" w:themeColor="text1"/>
          <w:szCs w:val="28"/>
          <w:shd w:val="clear" w:color="auto" w:fill="ffffff"/>
        </w:rPr>
        <w:t xml:space="preserve">Чернобыльской АЭС</w:t>
      </w:r>
      <w:r>
        <w:rPr>
          <w:rFonts w:ascii="Times New Roman" w:hAnsi="Times New Roman" w:eastAsia="serif" w:cs="Times New Roman"/>
          <w:color w:val="000000" w:themeColor="text1"/>
          <w:szCs w:val="28"/>
          <w:shd w:val="clear" w:color="auto" w:fill="ffffff"/>
        </w:rPr>
        <w:t xml:space="preserve">»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: _______________________ </w:t>
      </w:r>
      <w:r>
        <w:rPr>
          <w:rFonts w:ascii="Times New Roman" w:hAnsi="Times New Roman" w:eastAsia="serif" w:cs="Times New Roman"/>
          <w:color w:val="000000" w:themeColor="text1"/>
          <w:szCs w:val="28"/>
          <w:shd w:val="clear" w:color="auto" w:fill="ffffff"/>
        </w:rPr>
        <w:t xml:space="preserve">__________________________________________________________________</w:t>
      </w:r>
      <w:r>
        <w:rPr>
          <w:rFonts w:ascii="Times New Roman" w:hAnsi="Times New Roman" w:eastAsia="serif" w:cs="Times New Roman"/>
          <w:color w:val="000000" w:themeColor="text1"/>
          <w:szCs w:val="28"/>
          <w:highlight w:val="white"/>
        </w:rPr>
      </w:r>
      <w:r>
        <w:rPr>
          <w:rFonts w:ascii="Times New Roman" w:hAnsi="Times New Roman" w:eastAsia="serif" w:cs="Times New Roman"/>
          <w:color w:val="000000" w:themeColor="text1"/>
          <w:szCs w:val="28"/>
          <w:highlight w:val="white"/>
        </w:rPr>
      </w:r>
    </w:p>
    <w:p>
      <w:pPr>
        <w:pStyle w:val="836"/>
        <w:pBdr/>
        <w:spacing/>
        <w:ind/>
        <w:jc w:val="both"/>
        <w:rPr>
          <w:rFonts w:ascii="Times New Roman" w:hAnsi="Times New Roman" w:eastAsia="serif" w:cs="Times New Roman"/>
          <w:color w:val="000000" w:themeColor="text1"/>
          <w:szCs w:val="28"/>
          <w:highlight w:val="white"/>
        </w:rPr>
      </w:pPr>
      <w:r>
        <w:rPr>
          <w:rFonts w:ascii="Times New Roman" w:hAnsi="Times New Roman" w:eastAsia="serif" w:cs="Times New Roman"/>
          <w:color w:val="000000" w:themeColor="text1"/>
          <w:szCs w:val="28"/>
          <w:shd w:val="clear" w:color="auto" w:fill="ffffff"/>
        </w:rPr>
        <w:t xml:space="preserve">__________________________________________________________________</w:t>
      </w:r>
      <w:r>
        <w:rPr>
          <w:rFonts w:ascii="Times New Roman" w:hAnsi="Times New Roman" w:eastAsia="serif" w:cs="Times New Roman"/>
          <w:color w:val="000000" w:themeColor="text1"/>
          <w:szCs w:val="28"/>
          <w:highlight w:val="white"/>
        </w:rPr>
      </w:r>
      <w:r>
        <w:rPr>
          <w:rFonts w:ascii="Times New Roman" w:hAnsi="Times New Roman" w:eastAsia="serif" w:cs="Times New Roman"/>
          <w:color w:val="000000" w:themeColor="text1"/>
          <w:szCs w:val="28"/>
          <w:highlight w:val="white"/>
        </w:rPr>
      </w:r>
    </w:p>
    <w:p>
      <w:pPr>
        <w:pStyle w:val="836"/>
        <w:pBdr/>
        <w:spacing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Для назначения </w:t>
      </w:r>
      <w:r>
        <w:rPr>
          <w:rFonts w:ascii="Times New Roman" w:hAnsi="Times New Roman" w:cs="Times New Roman"/>
          <w:color w:val="000000" w:themeColor="text1"/>
        </w:rPr>
        <w:t xml:space="preserve">дополнительной меры социальной поддержки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представляю следующие документы: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tbl>
      <w:tblPr>
        <w:tblInd w:w="0" w:type="dxa"/>
        <w:tblW w:w="9031" w:type="dxa"/>
        <w:tblCellMar>
          <w:left w:w="62" w:type="dxa"/>
          <w:top w:w="102" w:type="dxa"/>
          <w:right w:w="62" w:type="dxa"/>
          <w:bottom w:w="102" w:type="dxa"/>
        </w:tblCellMar>
        <w:tblBorders/>
        <w:tblLook w:val="04A0" w:firstRow="1" w:lastRow="0" w:firstColumn="1" w:lastColumn="0" w:noHBand="0" w:noVBand="1"/>
      </w:tblPr>
      <w:tblGrid>
        <w:gridCol w:w="1514"/>
        <w:gridCol w:w="6849"/>
        <w:gridCol w:w="66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№ </w:t>
            </w:r>
            <w:r>
              <w:rPr>
                <w:color w:val="000000" w:themeColor="text1"/>
                <w:sz w:val="24"/>
              </w:rPr>
              <w:t xml:space="preserve">п/п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9" w:type="dxa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Наименование документа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Кол. экз.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9" w:type="dxa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9" w:type="dxa"/>
          </w:tcPr>
          <w:p>
            <w:pPr>
              <w:pStyle w:val="833"/>
              <w:pBdr/>
              <w:spacing/>
              <w:ind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П</w:t>
            </w: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 xml:space="preserve">аспорт гражданина Российской Федерации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</w:tcPr>
          <w:p>
            <w:pPr>
              <w:pStyle w:val="833"/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9" w:type="dxa"/>
          </w:tcPr>
          <w:p>
            <w:pPr>
              <w:pStyle w:val="833"/>
              <w:pBdr/>
              <w:spacing/>
              <w:ind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Документ</w:t>
            </w: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 xml:space="preserve">, признаваемый в соответствии с законодательством Российской Федерации в качестве док</w:t>
            </w: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 xml:space="preserve">умента, подтверждающего место жительства, который подтверждает место жительства заявителя на территории города Пятигорска Ставропольского края (в случае отсутствия в паспорте или ином документе, удостоверяющем его личность, сведений о месте его жительства)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</w:tcPr>
          <w:p>
            <w:pPr>
              <w:pStyle w:val="833"/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14" w:type="dxa"/>
            <w:vMerge w:val="restart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3.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(одно из)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9" w:type="dxa"/>
          </w:tcPr>
          <w:p>
            <w:pPr>
              <w:pStyle w:val="744"/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Удостоверение участника ликвидации последствий катастрофы на Чернобыльской АЭС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</w:tcPr>
          <w:p>
            <w:pPr>
              <w:pStyle w:val="833"/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continue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9" w:type="dxa"/>
          </w:tcPr>
          <w:p>
            <w:pPr>
              <w:pStyle w:val="744"/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Удостоверение получившего(ей) или перенёсшего(ей)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</w:tcPr>
          <w:p>
            <w:pPr>
              <w:pStyle w:val="833"/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14" w:type="dxa"/>
            <w:vMerge w:val="restart"/>
          </w:tcPr>
          <w:p>
            <w:pPr>
              <w:pStyle w:val="833"/>
              <w:numPr>
                <w:ilvl w:val="0"/>
                <w:numId w:val="6"/>
              </w:numPr>
              <w:pBdr/>
              <w:spacing/>
              <w:ind/>
              <w:jc w:val="center"/>
              <w:rPr>
                <w:color w:val="000000" w:themeColor="text1"/>
                <w:sz w:val="24"/>
              </w:rPr>
            </w:pPr>
            <w:r>
              <w:rPr>
                <w:rFonts w:eastAsia="serif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(в случае обращения законного представителя заявителя или его  доверенного лица) 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9" w:type="dxa"/>
          </w:tcPr>
          <w:p>
            <w:pPr>
              <w:pStyle w:val="744"/>
              <w:pBdr/>
              <w:spacing/>
              <w:ind/>
              <w:jc w:val="both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 xml:space="preserve">Паспорт или иной документ, удостоверяющий личность</w:t>
            </w:r>
            <w:r>
              <w:rPr>
                <w:rFonts w:cs="Times New Roman"/>
                <w:color w:val="000000" w:themeColor="text1"/>
                <w:szCs w:val="28"/>
              </w:rPr>
            </w:r>
            <w:r>
              <w:rPr>
                <w:rFonts w:cs="Times New Roman"/>
                <w:color w:val="000000" w:themeColor="text1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</w:tcPr>
          <w:p>
            <w:pPr>
              <w:pStyle w:val="833"/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continue"/>
          </w:tcPr>
          <w:p>
            <w:pPr>
              <w:pStyle w:val="833"/>
              <w:pBdr/>
              <w:spacing/>
              <w:ind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49" w:type="dxa"/>
          </w:tcPr>
          <w:p>
            <w:pPr>
              <w:pStyle w:val="744"/>
              <w:pBdr/>
              <w:spacing/>
              <w:ind/>
              <w:jc w:val="both"/>
              <w:rPr>
                <w:rFonts w:eastAsia="serif" w:cs="Times New Roman"/>
                <w:color w:val="000000" w:themeColor="text1"/>
                <w:szCs w:val="28"/>
                <w:highlight w:val="white"/>
              </w:rPr>
            </w:pP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 xml:space="preserve">Документ, подтверждающий полномочия </w:t>
            </w:r>
            <w:r>
              <w:rPr>
                <w:rFonts w:eastAsia="serif" w:cs="Times New Roman"/>
                <w:color w:val="000000" w:themeColor="text1"/>
                <w:szCs w:val="28"/>
                <w:highlight w:val="white"/>
              </w:rPr>
            </w:r>
            <w:r>
              <w:rPr>
                <w:rFonts w:eastAsia="serif" w:cs="Times New Roman"/>
                <w:color w:val="000000" w:themeColor="text1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</w:tcPr>
          <w:p>
            <w:pPr>
              <w:pStyle w:val="833"/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pStyle w:val="836"/>
        <w:pBdr/>
        <w:spacing/>
        <w:ind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pStyle w:val="836"/>
        <w:pBdr/>
        <w:spacing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Прошу перечислить </w:t>
      </w:r>
      <w:r>
        <w:rPr>
          <w:rFonts w:ascii="Times New Roman" w:hAnsi="Times New Roman" w:cs="Times New Roman"/>
          <w:color w:val="000000" w:themeColor="text1"/>
        </w:rPr>
        <w:t xml:space="preserve">дополнительную меру социальной поддержки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на лицевой счет № __________________________________________, открытый в ________________________________________________________________,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(наименование российской кредитной организации)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Согласен(а) на обработку моих персональных данных в целях назначения и выплаты </w:t>
      </w:r>
      <w:r>
        <w:rPr>
          <w:rFonts w:ascii="Times New Roman" w:hAnsi="Times New Roman" w:cs="Times New Roman"/>
          <w:color w:val="000000" w:themeColor="text1"/>
        </w:rPr>
        <w:t xml:space="preserve">дополнительной меры социальной поддержки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________________.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(подпись)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ab/>
        <w:t xml:space="preserve">Уведомление о принятом решении прошу направить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(указывается один из способов)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: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по телефону _______________________________________________________,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по адресу электронной почты: ________________________________________,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по почтовому адресу: _______________________________________________.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«____» ____________ 2026г. _______________  _______________________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(подпись)                (фамилия, инициалы заявителя)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>
          <w:bottom w:val="single" w:color="000000" w:sz="12" w:space="0"/>
        </w:pBdr>
        <w:spacing/>
        <w:ind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Линия отреза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Заявление и документы приняты: _____________________________________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(фамилия, инициалы, подпись специалиста)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36"/>
        <w:pBdr/>
        <w:spacing/>
        <w:ind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«____» ____________ 2026 г. _______________  </w:t>
      </w:r>
      <w:r>
        <w:rPr>
          <w:rFonts w:ascii="Times New Roman" w:hAnsi="Times New Roman" w:cs="Times New Roman"/>
          <w:color w:val="000000" w:themeColor="text1"/>
          <w:szCs w:val="28"/>
        </w:rPr>
      </w:r>
      <w:r>
        <w:rPr>
          <w:rFonts w:ascii="Times New Roman" w:hAnsi="Times New Roman" w:cs="Times New Roman"/>
          <w:color w:val="000000" w:themeColor="text1"/>
          <w:szCs w:val="28"/>
        </w:rPr>
      </w:r>
    </w:p>
    <w:p>
      <w:pPr>
        <w:pStyle w:val="836"/>
        <w:pBdr/>
        <w:spacing/>
        <w:ind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(подпись)              </w:t>
      </w:r>
      <w:r>
        <w:rPr>
          <w:color w:val="000000" w:themeColor="text1"/>
        </w:rPr>
      </w:r>
      <w:r>
        <w:rPr>
          <w:color w:val="000000" w:themeColor="text1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851" w:bottom="1134" w:left="1701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OpenSymbol">
    <w:panose1 w:val="05010000000000000000"/>
  </w:font>
  <w:font w:name="Courier New">
    <w:panose1 w:val="02070309020205020404"/>
  </w:font>
  <w:font w:name="Tahoma">
    <w:panose1 w:val="020B0604030504040204"/>
  </w:font>
  <w:font w:name="XO Thames">
    <w:panose1 w:val="05040102010807070707"/>
  </w:font>
  <w:font w:name="Arial">
    <w:panose1 w:val="020B0604020202020204"/>
  </w:font>
  <w:font w:name="serif">
    <w:panose1 w:val="05040102010807070707"/>
  </w:font>
  <w:font w:name="SimSun">
    <w:panose1 w:val="02010600030101010101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pBdr/>
      <w:spacing/>
      <w:ind/>
      <w:jc w:val="right"/>
      <w:rPr/>
    </w:pPr>
    <w:r/>
    <w:r/>
  </w:p>
  <w:p>
    <w:pPr>
      <w:pStyle w:val="81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firstLine="0" w:left="0"/>
      </w:pPr>
      <w:rPr>
        <w:color w:val="auto"/>
      </w:rPr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firstLine="0" w:left="0"/>
      </w:pPr>
      <w:rPr/>
      <w:start w:val="3"/>
      <w:suff w:val="space"/>
    </w:lvl>
    <w:lvl w:ilvl="1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firstLine="0" w:left="-148"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firstLine="0" w:left="0"/>
      </w:pPr>
      <w:rPr/>
      <w:start w:val="19"/>
      <w:suff w:val="space"/>
    </w:lvl>
    <w:lvl w:ilvl="1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firstLine="0" w:left="0"/>
      </w:pPr>
      <w:rPr/>
      <w:start w:val="4"/>
      <w:suff w:val="space"/>
    </w:lvl>
    <w:lvl w:ilvl="1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 w:firstLine="0" w:left="0"/>
      </w:pPr>
      <w:rPr>
        <w:rFonts w:hint="default" w:ascii="OpenSymbol" w:hAnsi="OpenSymbol" w:cs="OpenSymbol"/>
      </w:rPr>
      <w:start w:val="0"/>
      <w:suff w:val="tab"/>
    </w:lvl>
  </w:abstractNum>
  <w:abstractNum w:abstractNumId="6">
    <w:lvl w:ilvl="0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9">
    <w:name w:val="Emphasis"/>
    <w:basedOn w:val="783"/>
    <w:uiPriority w:val="20"/>
    <w:qFormat/>
    <w:pPr>
      <w:pBdr/>
      <w:spacing/>
      <w:ind/>
    </w:pPr>
    <w:rPr>
      <w:i/>
      <w:iCs/>
    </w:rPr>
  </w:style>
  <w:style w:type="character" w:styleId="740">
    <w:name w:val="footnote reference"/>
    <w:basedOn w:val="783"/>
    <w:uiPriority w:val="99"/>
    <w:semiHidden/>
    <w:unhideWhenUsed/>
    <w:pPr>
      <w:pBdr/>
      <w:spacing/>
      <w:ind/>
    </w:pPr>
    <w:rPr>
      <w:vertAlign w:val="superscript"/>
    </w:rPr>
  </w:style>
  <w:style w:type="character" w:styleId="741">
    <w:name w:val="endnote reference"/>
    <w:basedOn w:val="783"/>
    <w:uiPriority w:val="99"/>
    <w:semiHidden/>
    <w:unhideWhenUsed/>
    <w:pPr>
      <w:pBdr/>
      <w:spacing/>
      <w:ind/>
    </w:pPr>
    <w:rPr>
      <w:vertAlign w:val="superscript"/>
    </w:rPr>
  </w:style>
  <w:style w:type="character" w:styleId="742">
    <w:name w:val="Hyperlink"/>
    <w:basedOn w:val="7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3">
    <w:name w:val="FollowedHyperlink"/>
    <w:basedOn w:val="7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4" w:default="1">
    <w:name w:val="Normal"/>
    <w:qFormat/>
    <w:pPr>
      <w:widowControl w:val="true"/>
      <w:pBdr/>
      <w:bidi w:val="false"/>
      <w:spacing w:after="0" w:before="0"/>
      <w:ind/>
      <w:jc w:val="center"/>
    </w:pPr>
    <w:rPr>
      <w:rFonts w:ascii="Times New Roman" w:hAnsi="Times New Roman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745">
    <w:name w:val="Heading 1"/>
    <w:next w:val="744"/>
    <w:uiPriority w:val="9"/>
    <w:qFormat/>
    <w:pPr>
      <w:widowControl w:val="true"/>
      <w:pBdr/>
      <w:bidi w:val="false"/>
      <w:spacing w:after="120" w:before="120"/>
      <w:ind/>
      <w:jc w:val="both"/>
      <w:outlineLvl w:val="0"/>
    </w:pPr>
    <w:rPr>
      <w:rFonts w:ascii="XO Thames" w:hAnsi="XO Thames" w:eastAsia="Arial" w:cs="Arial" w:eastAsiaTheme="minorEastAsia" w:cstheme="minorBidi"/>
      <w:b/>
      <w:color w:val="000000"/>
      <w:sz w:val="32"/>
      <w:szCs w:val="20"/>
      <w:lang w:val="ru-RU" w:eastAsia="ru-RU" w:bidi="ar-SA"/>
    </w:rPr>
  </w:style>
  <w:style w:type="paragraph" w:styleId="746">
    <w:name w:val="Heading 2"/>
    <w:next w:val="744"/>
    <w:uiPriority w:val="9"/>
    <w:qFormat/>
    <w:pPr>
      <w:widowControl w:val="true"/>
      <w:pBdr/>
      <w:bidi w:val="false"/>
      <w:spacing w:after="120" w:before="120"/>
      <w:ind/>
      <w:jc w:val="both"/>
      <w:outlineLvl w:val="1"/>
    </w:pPr>
    <w:rPr>
      <w:rFonts w:ascii="XO Thames" w:hAnsi="XO Thames" w:eastAsia="Arial" w:cs="Arial" w:eastAsiaTheme="minorEastAsia" w:cstheme="minorBidi"/>
      <w:b/>
      <w:color w:val="000000"/>
      <w:sz w:val="28"/>
      <w:szCs w:val="20"/>
      <w:lang w:val="ru-RU" w:eastAsia="ru-RU" w:bidi="ar-SA"/>
    </w:rPr>
  </w:style>
  <w:style w:type="paragraph" w:styleId="747">
    <w:name w:val="Heading 3"/>
    <w:next w:val="744"/>
    <w:uiPriority w:val="9"/>
    <w:qFormat/>
    <w:pPr>
      <w:widowControl w:val="true"/>
      <w:pBdr/>
      <w:bidi w:val="false"/>
      <w:spacing w:after="120" w:before="120"/>
      <w:ind/>
      <w:jc w:val="both"/>
      <w:outlineLvl w:val="2"/>
    </w:pPr>
    <w:rPr>
      <w:rFonts w:ascii="XO Thames" w:hAnsi="XO Thames" w:eastAsia="Arial" w:cs="Arial" w:eastAsiaTheme="minorEastAsia" w:cstheme="minorBidi"/>
      <w:b/>
      <w:color w:val="000000"/>
      <w:sz w:val="26"/>
      <w:szCs w:val="20"/>
      <w:lang w:val="ru-RU" w:eastAsia="ru-RU" w:bidi="ar-SA"/>
    </w:rPr>
  </w:style>
  <w:style w:type="paragraph" w:styleId="748">
    <w:name w:val="Heading 4"/>
    <w:next w:val="744"/>
    <w:uiPriority w:val="9"/>
    <w:qFormat/>
    <w:pPr>
      <w:widowControl w:val="true"/>
      <w:pBdr/>
      <w:bidi w:val="false"/>
      <w:spacing w:after="120" w:before="120"/>
      <w:ind/>
      <w:jc w:val="both"/>
      <w:outlineLvl w:val="3"/>
    </w:pPr>
    <w:rPr>
      <w:rFonts w:ascii="XO Thames" w:hAnsi="XO Thames" w:eastAsia="Arial" w:cs="Arial" w:eastAsiaTheme="minorEastAsia" w:cstheme="minorBidi"/>
      <w:b/>
      <w:color w:val="000000"/>
      <w:sz w:val="24"/>
      <w:szCs w:val="20"/>
      <w:lang w:val="ru-RU" w:eastAsia="ru-RU" w:bidi="ar-SA"/>
    </w:rPr>
  </w:style>
  <w:style w:type="paragraph" w:styleId="749">
    <w:name w:val="Heading 5"/>
    <w:next w:val="744"/>
    <w:uiPriority w:val="9"/>
    <w:qFormat/>
    <w:pPr>
      <w:widowControl w:val="true"/>
      <w:pBdr/>
      <w:bidi w:val="false"/>
      <w:spacing w:after="120" w:before="120"/>
      <w:ind/>
      <w:jc w:val="both"/>
      <w:outlineLvl w:val="4"/>
    </w:pPr>
    <w:rPr>
      <w:rFonts w:ascii="XO Thames" w:hAnsi="XO Thames" w:eastAsia="Arial" w:cs="Arial" w:eastAsiaTheme="minorEastAsia" w:cstheme="minorBidi"/>
      <w:b/>
      <w:color w:val="000000"/>
      <w:sz w:val="22"/>
      <w:szCs w:val="20"/>
      <w:lang w:val="ru-RU" w:eastAsia="ru-RU" w:bidi="ar-SA"/>
    </w:rPr>
  </w:style>
  <w:style w:type="paragraph" w:styleId="750">
    <w:name w:val="Heading 6"/>
    <w:basedOn w:val="744"/>
    <w:next w:val="7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1">
    <w:name w:val="Heading 7"/>
    <w:basedOn w:val="744"/>
    <w:next w:val="74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2">
    <w:name w:val="Heading 8"/>
    <w:basedOn w:val="744"/>
    <w:next w:val="744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3">
    <w:name w:val="Heading 9"/>
    <w:basedOn w:val="744"/>
    <w:next w:val="744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4">
    <w:name w:val="Heading 1 Char"/>
    <w:basedOn w:val="78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55">
    <w:name w:val="Heading 2 Char"/>
    <w:basedOn w:val="78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56">
    <w:name w:val="Heading 3 Char"/>
    <w:basedOn w:val="78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57">
    <w:name w:val="Heading 4 Char"/>
    <w:basedOn w:val="783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58">
    <w:name w:val="Heading 5 Char"/>
    <w:basedOn w:val="78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59">
    <w:name w:val="Heading 6 Char"/>
    <w:basedOn w:val="78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0">
    <w:name w:val="Heading 7 Char"/>
    <w:basedOn w:val="783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1">
    <w:name w:val="Heading 8 Char"/>
    <w:basedOn w:val="78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2">
    <w:name w:val="Heading 9 Char"/>
    <w:basedOn w:val="78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3">
    <w:name w:val="Title Char"/>
    <w:basedOn w:val="783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4">
    <w:name w:val="Subtitle Char"/>
    <w:basedOn w:val="78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5">
    <w:name w:val="Quote Char"/>
    <w:basedOn w:val="783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66">
    <w:name w:val="Intense Emphasis"/>
    <w:basedOn w:val="7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67">
    <w:name w:val="Intense Quote Char"/>
    <w:basedOn w:val="783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68">
    <w:name w:val="Intense Reference"/>
    <w:basedOn w:val="7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69">
    <w:name w:val="Subtle Emphasis"/>
    <w:basedOn w:val="7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0">
    <w:name w:val="Strong"/>
    <w:basedOn w:val="783"/>
    <w:uiPriority w:val="22"/>
    <w:qFormat/>
    <w:pPr>
      <w:pBdr/>
      <w:spacing/>
      <w:ind/>
    </w:pPr>
    <w:rPr>
      <w:b/>
      <w:bCs/>
    </w:rPr>
  </w:style>
  <w:style w:type="character" w:styleId="771">
    <w:name w:val="Subtle Reference"/>
    <w:basedOn w:val="7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2">
    <w:name w:val="Book Title"/>
    <w:basedOn w:val="78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3">
    <w:name w:val="Header Char"/>
    <w:basedOn w:val="783"/>
    <w:uiPriority w:val="99"/>
    <w:qFormat/>
    <w:pPr>
      <w:pBdr/>
      <w:spacing/>
      <w:ind/>
    </w:pPr>
  </w:style>
  <w:style w:type="character" w:styleId="774">
    <w:name w:val="Footer Char"/>
    <w:basedOn w:val="783"/>
    <w:uiPriority w:val="99"/>
    <w:qFormat/>
    <w:pPr>
      <w:pBdr/>
      <w:spacing/>
      <w:ind/>
    </w:pPr>
  </w:style>
  <w:style w:type="character" w:styleId="775">
    <w:name w:val="Footnote Text Char"/>
    <w:basedOn w:val="78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6">
    <w:name w:val="Привязка сноски"/>
    <w:pPr>
      <w:pBdr/>
      <w:spacing/>
      <w:ind/>
    </w:pPr>
    <w:rPr>
      <w:vertAlign w:val="superscript"/>
    </w:rPr>
  </w:style>
  <w:style w:type="character" w:styleId="777">
    <w:name w:val="Footnote Characters"/>
    <w:basedOn w:val="78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78">
    <w:name w:val="Endnote Text Char"/>
    <w:basedOn w:val="78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9">
    <w:name w:val="Привязка концевой сноски"/>
    <w:pPr>
      <w:pBdr/>
      <w:spacing/>
      <w:ind/>
    </w:pPr>
    <w:rPr>
      <w:vertAlign w:val="superscript"/>
    </w:rPr>
  </w:style>
  <w:style w:type="character" w:styleId="780">
    <w:name w:val="Endnote Characters"/>
    <w:basedOn w:val="78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81">
    <w:name w:val="Посещённая гиперссылка"/>
    <w:basedOn w:val="7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82">
    <w:name w:val="Placeholder Text"/>
    <w:basedOn w:val="783"/>
    <w:uiPriority w:val="99"/>
    <w:semiHidden/>
    <w:qFormat/>
    <w:pPr>
      <w:pBdr/>
      <w:spacing/>
      <w:ind/>
    </w:pPr>
    <w:rPr>
      <w:color w:val="666666"/>
    </w:rPr>
  </w:style>
  <w:style w:type="character" w:styleId="783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84">
    <w:name w:val="Выделение"/>
    <w:basedOn w:val="783"/>
    <w:qFormat/>
    <w:pPr>
      <w:pBdr/>
      <w:spacing/>
      <w:ind/>
    </w:pPr>
    <w:rPr>
      <w:i/>
      <w:iCs/>
    </w:rPr>
  </w:style>
  <w:style w:type="character" w:styleId="785">
    <w:name w:val="Интернет-ссылка"/>
    <w:qFormat/>
    <w:pPr>
      <w:pBdr/>
      <w:spacing/>
      <w:ind/>
    </w:pPr>
    <w:rPr>
      <w:color w:val="0000ff"/>
      <w:u w:val="single"/>
    </w:rPr>
  </w:style>
  <w:style w:type="character" w:styleId="786" w:customStyle="1">
    <w:name w:val="ConsPlusTitlePage1"/>
    <w:qFormat/>
    <w:pPr>
      <w:pBdr/>
      <w:spacing/>
      <w:ind/>
    </w:pPr>
    <w:rPr>
      <w:rFonts w:ascii="Tahoma" w:hAnsi="Tahoma"/>
      <w:sz w:val="28"/>
    </w:rPr>
  </w:style>
  <w:style w:type="character" w:styleId="787" w:customStyle="1">
    <w:name w:val="Указатель11"/>
    <w:qFormat/>
    <w:pPr>
      <w:pBdr/>
      <w:spacing/>
      <w:ind/>
    </w:pPr>
  </w:style>
  <w:style w:type="character" w:styleId="788" w:customStyle="1">
    <w:name w:val="Endnote1"/>
    <w:qFormat/>
    <w:pPr>
      <w:pBdr/>
      <w:spacing/>
      <w:ind/>
    </w:pPr>
    <w:rPr>
      <w:rFonts w:ascii="XO Thames" w:hAnsi="XO Thames"/>
      <w:sz w:val="22"/>
    </w:rPr>
  </w:style>
  <w:style w:type="character" w:styleId="789" w:customStyle="1">
    <w:name w:val="Основной текст Знак1"/>
    <w:basedOn w:val="783"/>
    <w:qFormat/>
    <w:pPr>
      <w:pBdr/>
      <w:spacing/>
      <w:ind/>
    </w:pPr>
    <w:rPr>
      <w:sz w:val="28"/>
    </w:rPr>
  </w:style>
  <w:style w:type="character" w:styleId="790" w:customStyle="1">
    <w:name w:val="ConsPlusNormal1"/>
    <w:qFormat/>
    <w:pPr>
      <w:pBdr/>
      <w:spacing/>
      <w:ind/>
    </w:pPr>
    <w:rPr>
      <w:rFonts w:ascii="Times New Roman" w:hAnsi="Times New Roman"/>
      <w:sz w:val="28"/>
    </w:rPr>
  </w:style>
  <w:style w:type="character" w:styleId="791" w:customStyle="1">
    <w:name w:val="ConsPlusTitle1"/>
    <w:qFormat/>
    <w:pPr>
      <w:pBdr/>
      <w:spacing/>
      <w:ind/>
    </w:pPr>
    <w:rPr>
      <w:rFonts w:ascii="Times New Roman" w:hAnsi="Times New Roman"/>
      <w:b/>
      <w:sz w:val="28"/>
    </w:rPr>
  </w:style>
  <w:style w:type="character" w:styleId="792" w:customStyle="1">
    <w:name w:val="Название объекта11"/>
    <w:qFormat/>
    <w:pPr>
      <w:pBdr/>
      <w:spacing/>
      <w:ind/>
    </w:pPr>
    <w:rPr>
      <w:i/>
      <w:sz w:val="24"/>
    </w:rPr>
  </w:style>
  <w:style w:type="character" w:styleId="793" w:customStyle="1">
    <w:name w:val="ConsPlusNonformat1"/>
    <w:qFormat/>
    <w:pPr>
      <w:pBdr/>
      <w:spacing/>
      <w:ind/>
    </w:pPr>
    <w:rPr>
      <w:rFonts w:ascii="Courier New" w:hAnsi="Courier New"/>
      <w:sz w:val="28"/>
    </w:rPr>
  </w:style>
  <w:style w:type="character" w:styleId="794" w:customStyle="1">
    <w:name w:val="Footnote1"/>
    <w:qFormat/>
    <w:pPr>
      <w:pBdr/>
      <w:spacing/>
      <w:ind/>
    </w:pPr>
    <w:rPr>
      <w:rFonts w:ascii="XO Thames" w:hAnsi="XO Thames"/>
      <w:sz w:val="22"/>
    </w:rPr>
  </w:style>
  <w:style w:type="character" w:styleId="795" w:customStyle="1">
    <w:name w:val="Header and Footer1"/>
    <w:qFormat/>
    <w:pPr>
      <w:pBdr/>
      <w:spacing/>
      <w:ind/>
    </w:pPr>
    <w:rPr>
      <w:rFonts w:ascii="XO Thames" w:hAnsi="XO Thames"/>
      <w:sz w:val="28"/>
    </w:rPr>
  </w:style>
  <w:style w:type="character" w:styleId="796" w:customStyle="1">
    <w:name w:val="Заголовок12"/>
    <w:qFormat/>
    <w:pPr>
      <w:pBdr/>
      <w:spacing/>
      <w:ind/>
    </w:pPr>
    <w:rPr>
      <w:rFonts w:ascii="Liberation Sans" w:hAnsi="Liberation Sans"/>
    </w:rPr>
  </w:style>
  <w:style w:type="character" w:styleId="797" w:customStyle="1">
    <w:name w:val="Текст выноски Знак1"/>
    <w:basedOn w:val="783"/>
    <w:qFormat/>
    <w:pPr>
      <w:pBdr/>
      <w:spacing/>
      <w:ind/>
    </w:pPr>
    <w:rPr>
      <w:rFonts w:ascii="Tahoma" w:hAnsi="Tahoma"/>
      <w:sz w:val="16"/>
    </w:rPr>
  </w:style>
  <w:style w:type="character" w:styleId="798" w:customStyle="1">
    <w:name w:val="Заголовок13"/>
    <w:qFormat/>
    <w:pPr>
      <w:pBdr/>
      <w:spacing/>
      <w:ind/>
    </w:pPr>
    <w:rPr>
      <w:rFonts w:ascii="Liberation Sans" w:hAnsi="Liberation Sans"/>
    </w:rPr>
  </w:style>
  <w:style w:type="character" w:styleId="799" w:customStyle="1">
    <w:name w:val="Интернет-ссылка1"/>
    <w:basedOn w:val="783"/>
    <w:qFormat/>
    <w:pPr>
      <w:pBdr/>
      <w:spacing/>
      <w:ind/>
    </w:pPr>
    <w:rPr>
      <w:color w:val="0563c1"/>
      <w:u w:val="single"/>
    </w:rPr>
  </w:style>
  <w:style w:type="paragraph" w:styleId="800">
    <w:name w:val="Заголовок"/>
    <w:basedOn w:val="744"/>
    <w:next w:val="801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01">
    <w:name w:val="Body Text"/>
    <w:basedOn w:val="744"/>
    <w:qFormat/>
    <w:pPr>
      <w:pBdr/>
      <w:spacing/>
      <w:ind/>
      <w:jc w:val="left"/>
    </w:pPr>
    <w:rPr>
      <w:rFonts w:ascii="Calibri" w:hAnsi="Calibri"/>
    </w:rPr>
  </w:style>
  <w:style w:type="paragraph" w:styleId="802">
    <w:name w:val="List"/>
    <w:basedOn w:val="801"/>
    <w:qFormat/>
    <w:pPr>
      <w:pBdr/>
      <w:spacing/>
      <w:ind/>
    </w:pPr>
  </w:style>
  <w:style w:type="paragraph" w:styleId="803">
    <w:name w:val="Caption"/>
    <w:basedOn w:val="744"/>
    <w:qFormat/>
    <w:pPr>
      <w:pBdr/>
      <w:spacing w:after="120" w:before="120"/>
      <w:ind/>
    </w:pPr>
    <w:rPr>
      <w:i/>
      <w:sz w:val="24"/>
    </w:rPr>
  </w:style>
  <w:style w:type="paragraph" w:styleId="804">
    <w:name w:val="Указатель"/>
    <w:basedOn w:val="744"/>
    <w:qFormat/>
    <w:pPr>
      <w:suppressLineNumbers w:val="true"/>
      <w:pBdr/>
      <w:spacing/>
      <w:ind/>
    </w:pPr>
    <w:rPr>
      <w:rFonts w:cs="Arial"/>
    </w:rPr>
  </w:style>
  <w:style w:type="paragraph" w:styleId="805">
    <w:name w:val="Quote"/>
    <w:basedOn w:val="744"/>
    <w:next w:val="744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806">
    <w:name w:val="Intense Quote"/>
    <w:basedOn w:val="744"/>
    <w:next w:val="744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jc w:val="center"/>
    </w:pPr>
    <w:rPr>
      <w:i/>
      <w:iCs/>
      <w:color w:val="0f4761" w:themeColor="accent1" w:themeShade="BF"/>
    </w:rPr>
  </w:style>
  <w:style w:type="paragraph" w:styleId="807">
    <w:name w:val="No Spacing"/>
    <w:basedOn w:val="744"/>
    <w:uiPriority w:val="1"/>
    <w:qFormat/>
    <w:pPr>
      <w:pBdr/>
      <w:spacing w:after="0" w:before="0" w:line="240" w:lineRule="auto"/>
      <w:ind/>
    </w:pPr>
  </w:style>
  <w:style w:type="paragraph" w:styleId="808">
    <w:name w:val="footnote text"/>
    <w:basedOn w:val="74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09">
    <w:name w:val="endnote text"/>
    <w:basedOn w:val="74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10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SimSun" w:cs="Times New Roman"/>
      <w:color w:val="auto"/>
      <w:sz w:val="28"/>
      <w:szCs w:val="20"/>
      <w:lang w:val="ru-RU" w:eastAsia="ru-RU" w:bidi="ar-SA"/>
    </w:rPr>
  </w:style>
  <w:style w:type="paragraph" w:styleId="811">
    <w:name w:val="table of figures"/>
    <w:basedOn w:val="744"/>
    <w:next w:val="744"/>
    <w:uiPriority w:val="99"/>
    <w:unhideWhenUsed/>
    <w:qFormat/>
    <w:pPr>
      <w:pBdr/>
      <w:spacing w:after="0" w:afterAutospacing="0" w:before="0"/>
      <w:ind/>
    </w:pPr>
  </w:style>
  <w:style w:type="paragraph" w:styleId="812">
    <w:name w:val="Balloon Text"/>
    <w:basedOn w:val="744"/>
    <w:qFormat/>
    <w:pPr>
      <w:pBdr/>
      <w:spacing/>
      <w:ind/>
    </w:pPr>
    <w:rPr>
      <w:rFonts w:ascii="Tahoma" w:hAnsi="Tahoma"/>
      <w:sz w:val="16"/>
    </w:rPr>
  </w:style>
  <w:style w:type="paragraph" w:styleId="813">
    <w:name w:val="toc 8"/>
    <w:next w:val="744"/>
    <w:uiPriority w:val="39"/>
    <w:qFormat/>
    <w:pPr>
      <w:widowControl w:val="true"/>
      <w:pBdr/>
      <w:bidi w:val="false"/>
      <w:spacing w:after="0" w:before="0"/>
      <w:ind w:firstLine="0" w:left="1400"/>
      <w:jc w:val="left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14" w:customStyle="1">
    <w:name w:val="Верхний и нижний колонтитулы"/>
    <w:qFormat/>
    <w:pPr>
      <w:widowControl w:val="true"/>
      <w:pBdr/>
      <w:bidi w:val="false"/>
      <w:spacing w:after="0" w:before="0"/>
      <w:ind/>
      <w:jc w:val="both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15">
    <w:name w:val="Header"/>
    <w:basedOn w:val="744"/>
    <w:uiPriority w:val="68"/>
    <w:qFormat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16">
    <w:name w:val="toc 9"/>
    <w:next w:val="744"/>
    <w:uiPriority w:val="39"/>
    <w:qFormat/>
    <w:pPr>
      <w:widowControl w:val="true"/>
      <w:pBdr/>
      <w:bidi w:val="false"/>
      <w:spacing w:after="0" w:before="0"/>
      <w:ind w:firstLine="0" w:left="1600"/>
      <w:jc w:val="left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17">
    <w:name w:val="toc 7"/>
    <w:next w:val="744"/>
    <w:uiPriority w:val="39"/>
    <w:qFormat/>
    <w:pPr>
      <w:widowControl w:val="true"/>
      <w:pBdr/>
      <w:bidi w:val="false"/>
      <w:spacing w:after="0" w:before="0"/>
      <w:ind w:firstLine="0" w:left="1200"/>
      <w:jc w:val="left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18">
    <w:name w:val="index heading"/>
    <w:basedOn w:val="744"/>
    <w:qFormat/>
    <w:pPr>
      <w:pBdr/>
      <w:spacing/>
      <w:ind/>
    </w:pPr>
  </w:style>
  <w:style w:type="paragraph" w:styleId="819">
    <w:name w:val="toc 1"/>
    <w:next w:val="744"/>
    <w:uiPriority w:val="39"/>
    <w:qFormat/>
    <w:pPr>
      <w:widowControl w:val="true"/>
      <w:pBdr/>
      <w:bidi w:val="false"/>
      <w:spacing w:after="0" w:before="0"/>
      <w:ind/>
      <w:jc w:val="left"/>
    </w:pPr>
    <w:rPr>
      <w:rFonts w:ascii="XO Thames" w:hAnsi="XO Thames" w:eastAsia="Arial" w:cs="Arial" w:eastAsiaTheme="minorEastAsia" w:cstheme="minorBidi"/>
      <w:b/>
      <w:color w:val="000000"/>
      <w:sz w:val="28"/>
      <w:szCs w:val="20"/>
      <w:lang w:val="ru-RU" w:eastAsia="ru-RU" w:bidi="ar-SA"/>
    </w:rPr>
  </w:style>
  <w:style w:type="paragraph" w:styleId="820">
    <w:name w:val="toc 6"/>
    <w:next w:val="744"/>
    <w:uiPriority w:val="39"/>
    <w:qFormat/>
    <w:pPr>
      <w:widowControl w:val="true"/>
      <w:pBdr/>
      <w:bidi w:val="false"/>
      <w:spacing w:after="0" w:before="0"/>
      <w:ind w:firstLine="0" w:left="1000"/>
      <w:jc w:val="left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21">
    <w:name w:val="toc 3"/>
    <w:next w:val="744"/>
    <w:uiPriority w:val="39"/>
    <w:qFormat/>
    <w:pPr>
      <w:widowControl w:val="true"/>
      <w:pBdr/>
      <w:bidi w:val="false"/>
      <w:spacing w:after="0" w:before="0"/>
      <w:ind w:firstLine="0" w:left="400"/>
      <w:jc w:val="left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22">
    <w:name w:val="toc 2"/>
    <w:next w:val="744"/>
    <w:uiPriority w:val="39"/>
    <w:qFormat/>
    <w:pPr>
      <w:widowControl w:val="true"/>
      <w:pBdr/>
      <w:bidi w:val="false"/>
      <w:spacing w:after="0" w:before="0"/>
      <w:ind w:firstLine="0" w:left="200"/>
      <w:jc w:val="left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23">
    <w:name w:val="toc 4"/>
    <w:next w:val="744"/>
    <w:uiPriority w:val="39"/>
    <w:qFormat/>
    <w:pPr>
      <w:widowControl w:val="true"/>
      <w:pBdr/>
      <w:bidi w:val="false"/>
      <w:spacing w:after="0" w:before="0"/>
      <w:ind w:firstLine="0" w:left="600"/>
      <w:jc w:val="left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24">
    <w:name w:val="toc 5"/>
    <w:next w:val="744"/>
    <w:uiPriority w:val="39"/>
    <w:qFormat/>
    <w:pPr>
      <w:widowControl w:val="true"/>
      <w:pBdr/>
      <w:bidi w:val="false"/>
      <w:spacing w:after="0" w:before="0"/>
      <w:ind w:firstLine="0" w:left="800"/>
      <w:jc w:val="left"/>
    </w:pPr>
    <w:rPr>
      <w:rFonts w:ascii="XO Thames" w:hAnsi="XO Thames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25">
    <w:name w:val="Title"/>
    <w:next w:val="744"/>
    <w:uiPriority w:val="10"/>
    <w:qFormat/>
    <w:pPr>
      <w:widowControl w:val="true"/>
      <w:pBdr/>
      <w:bidi w:val="false"/>
      <w:spacing w:after="567" w:before="567"/>
      <w:ind/>
      <w:jc w:val="center"/>
    </w:pPr>
    <w:rPr>
      <w:rFonts w:ascii="XO Thames" w:hAnsi="XO Thames" w:eastAsia="Arial" w:cs="Arial" w:eastAsiaTheme="minorEastAsia" w:cstheme="minorBidi"/>
      <w:b/>
      <w:caps/>
      <w:color w:val="000000"/>
      <w:sz w:val="40"/>
      <w:szCs w:val="20"/>
      <w:lang w:val="ru-RU" w:eastAsia="ru-RU" w:bidi="ar-SA"/>
    </w:rPr>
  </w:style>
  <w:style w:type="paragraph" w:styleId="826">
    <w:name w:val="Footer"/>
    <w:basedOn w:val="744"/>
    <w:uiPriority w:val="67"/>
    <w:qFormat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27">
    <w:name w:val="Normal (Web)"/>
    <w:basedOn w:val="744"/>
    <w:uiPriority w:val="99"/>
    <w:semiHidden/>
    <w:unhideWhenUsed/>
    <w:qFormat/>
    <w:pPr>
      <w:pBdr/>
      <w:spacing/>
      <w:ind/>
    </w:pPr>
    <w:rPr>
      <w:sz w:val="24"/>
      <w:szCs w:val="24"/>
    </w:rPr>
  </w:style>
  <w:style w:type="paragraph" w:styleId="828">
    <w:name w:val="Subtitle"/>
    <w:next w:val="744"/>
    <w:uiPriority w:val="11"/>
    <w:qFormat/>
    <w:pPr>
      <w:widowControl w:val="true"/>
      <w:pBdr/>
      <w:bidi w:val="false"/>
      <w:spacing w:after="0" w:before="0"/>
      <w:ind/>
      <w:jc w:val="both"/>
    </w:pPr>
    <w:rPr>
      <w:rFonts w:ascii="XO Thames" w:hAnsi="XO Thames" w:eastAsia="Arial" w:cs="Arial" w:eastAsiaTheme="minorEastAsia" w:cstheme="minorBidi"/>
      <w:i/>
      <w:color w:val="000000"/>
      <w:sz w:val="24"/>
      <w:szCs w:val="20"/>
      <w:lang w:val="ru-RU" w:eastAsia="ru-RU" w:bidi="ar-SA"/>
    </w:rPr>
  </w:style>
  <w:style w:type="paragraph" w:styleId="829" w:customStyle="1">
    <w:name w:val="ConsPlusTitlePage"/>
    <w:qFormat/>
    <w:pPr>
      <w:widowControl w:val="false"/>
      <w:pBdr/>
      <w:bidi w:val="false"/>
      <w:spacing w:after="0" w:before="0"/>
      <w:ind/>
      <w:jc w:val="left"/>
    </w:pPr>
    <w:rPr>
      <w:rFonts w:ascii="Tahoma" w:hAnsi="Tahoma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30" w:customStyle="1">
    <w:name w:val="Указатель1"/>
    <w:basedOn w:val="744"/>
    <w:qFormat/>
    <w:pPr>
      <w:pBdr/>
      <w:spacing/>
      <w:ind/>
    </w:pPr>
  </w:style>
  <w:style w:type="paragraph" w:styleId="831" w:customStyle="1">
    <w:name w:val="Endnote"/>
    <w:qFormat/>
    <w:pPr>
      <w:widowControl w:val="true"/>
      <w:pBdr/>
      <w:bidi w:val="false"/>
      <w:spacing w:after="0" w:before="0"/>
      <w:ind w:firstLine="851"/>
      <w:jc w:val="both"/>
    </w:pPr>
    <w:rPr>
      <w:rFonts w:ascii="XO Thames" w:hAnsi="XO Thames" w:eastAsia="Arial" w:cs="Arial" w:eastAsiaTheme="minorEastAsia" w:cstheme="minorBidi"/>
      <w:color w:val="000000"/>
      <w:sz w:val="22"/>
      <w:szCs w:val="20"/>
      <w:lang w:val="ru-RU" w:eastAsia="ru-RU" w:bidi="ar-SA"/>
    </w:rPr>
  </w:style>
  <w:style w:type="paragraph" w:styleId="832" w:customStyle="1">
    <w:name w:val="Основной текст Знак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33" w:customStyle="1">
    <w:name w:val="ConsPlusNormal"/>
    <w:qFormat/>
    <w:pPr>
      <w:widowControl w:val="false"/>
      <w:pBdr/>
      <w:bidi w:val="false"/>
      <w:spacing w:after="0" w:before="0"/>
      <w:ind/>
      <w:jc w:val="left"/>
    </w:pPr>
    <w:rPr>
      <w:rFonts w:ascii="Times New Roman" w:hAnsi="Times New Roman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34" w:customStyle="1">
    <w:name w:val="ConsPlusTitle"/>
    <w:qFormat/>
    <w:pPr>
      <w:widowControl w:val="false"/>
      <w:pBdr/>
      <w:bidi w:val="false"/>
      <w:spacing w:after="0" w:before="0"/>
      <w:ind/>
      <w:jc w:val="left"/>
    </w:pPr>
    <w:rPr>
      <w:rFonts w:ascii="Times New Roman" w:hAnsi="Times New Roman" w:eastAsia="Arial" w:cs="Arial" w:eastAsiaTheme="minorEastAsia" w:cstheme="minorBidi"/>
      <w:b/>
      <w:color w:val="000000"/>
      <w:sz w:val="28"/>
      <w:szCs w:val="20"/>
      <w:lang w:val="ru-RU" w:eastAsia="ru-RU" w:bidi="ar-SA"/>
    </w:rPr>
  </w:style>
  <w:style w:type="paragraph" w:styleId="835" w:customStyle="1">
    <w:name w:val="Название объекта1"/>
    <w:basedOn w:val="744"/>
    <w:qFormat/>
    <w:pPr>
      <w:pBdr/>
      <w:spacing w:after="120" w:before="120"/>
      <w:ind/>
    </w:pPr>
    <w:rPr>
      <w:i/>
      <w:sz w:val="24"/>
    </w:rPr>
  </w:style>
  <w:style w:type="paragraph" w:styleId="836" w:customStyle="1">
    <w:name w:val="ConsPlusNonformat"/>
    <w:qFormat/>
    <w:pPr>
      <w:widowControl w:val="false"/>
      <w:pBdr/>
      <w:bidi w:val="false"/>
      <w:spacing w:after="0" w:before="0"/>
      <w:ind/>
      <w:jc w:val="left"/>
    </w:pPr>
    <w:rPr>
      <w:rFonts w:ascii="Courier New" w:hAnsi="Courier New" w:eastAsia="Arial" w:cs="Arial" w:eastAsiaTheme="minorEastAsia" w:cstheme="minorBidi"/>
      <w:color w:val="000000"/>
      <w:sz w:val="28"/>
      <w:szCs w:val="20"/>
      <w:lang w:val="ru-RU" w:eastAsia="ru-RU" w:bidi="ar-SA"/>
    </w:rPr>
  </w:style>
  <w:style w:type="paragraph" w:styleId="837" w:customStyle="1">
    <w:name w:val="Footnote"/>
    <w:qFormat/>
    <w:pPr>
      <w:widowControl w:val="true"/>
      <w:pBdr/>
      <w:bidi w:val="false"/>
      <w:spacing w:after="0" w:before="0"/>
      <w:ind w:firstLine="851"/>
      <w:jc w:val="both"/>
    </w:pPr>
    <w:rPr>
      <w:rFonts w:ascii="XO Thames" w:hAnsi="XO Thames" w:eastAsia="Arial" w:cs="Arial" w:eastAsiaTheme="minorEastAsia" w:cstheme="minorBidi"/>
      <w:color w:val="000000"/>
      <w:sz w:val="22"/>
      <w:szCs w:val="20"/>
      <w:lang w:val="ru-RU" w:eastAsia="ru-RU" w:bidi="ar-SA"/>
    </w:rPr>
  </w:style>
  <w:style w:type="paragraph" w:styleId="838" w:customStyle="1">
    <w:name w:val="Заголовок1"/>
    <w:basedOn w:val="744"/>
    <w:next w:val="801"/>
    <w:qFormat/>
    <w:pPr>
      <w:keepNext w:val="true"/>
      <w:pBdr/>
      <w:spacing w:after="120" w:before="240"/>
      <w:ind/>
    </w:pPr>
    <w:rPr>
      <w:rFonts w:ascii="Liberation Sans" w:hAnsi="Liberation Sans"/>
    </w:rPr>
  </w:style>
  <w:style w:type="paragraph" w:styleId="839" w:customStyle="1">
    <w:name w:val="Текст выноски Знак"/>
    <w:qFormat/>
    <w:pPr>
      <w:widowControl w:val="true"/>
      <w:pBdr/>
      <w:bidi w:val="false"/>
      <w:spacing w:after="0" w:before="0"/>
      <w:ind/>
      <w:jc w:val="left"/>
    </w:pPr>
    <w:rPr>
      <w:rFonts w:ascii="Tahoma" w:hAnsi="Tahoma" w:eastAsia="Arial" w:cs="Arial" w:eastAsiaTheme="minorEastAsia" w:cstheme="minorBidi"/>
      <w:color w:val="000000"/>
      <w:sz w:val="16"/>
      <w:szCs w:val="20"/>
      <w:lang w:val="ru-RU" w:eastAsia="ru-RU" w:bidi="ar-SA"/>
    </w:rPr>
  </w:style>
  <w:style w:type="paragraph" w:styleId="840" w:customStyle="1">
    <w:name w:val="Заголовок11"/>
    <w:basedOn w:val="744"/>
    <w:next w:val="801"/>
    <w:qFormat/>
    <w:pPr>
      <w:keepNext w:val="true"/>
      <w:pBdr/>
      <w:spacing w:after="120" w:before="240"/>
      <w:ind/>
    </w:pPr>
    <w:rPr>
      <w:rFonts w:ascii="Liberation Sans" w:hAnsi="Liberation Sans"/>
    </w:rPr>
  </w:style>
  <w:style w:type="paragraph" w:styleId="841">
    <w:name w:val="List Paragraph"/>
    <w:basedOn w:val="744"/>
    <w:qFormat/>
    <w:pPr>
      <w:pBdr/>
      <w:spacing w:after="0" w:before="0"/>
      <w:ind w:firstLine="0" w:left="720"/>
      <w:contextualSpacing w:val="true"/>
    </w:pPr>
  </w:style>
  <w:style w:type="paragraph" w:styleId="842" w:customStyle="1">
    <w:name w:val="Интернет-ссылка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Arial" w:cs="Arial" w:eastAsiaTheme="minorEastAsia" w:cstheme="minorBidi"/>
      <w:color w:val="0563c1"/>
      <w:sz w:val="28"/>
      <w:szCs w:val="20"/>
      <w:u w:val="single"/>
      <w:lang w:val="ru-RU" w:eastAsia="ru-RU" w:bidi="ar-SA"/>
    </w:rPr>
  </w:style>
  <w:style w:type="paragraph" w:styleId="843" w:customStyle="1">
    <w:name w:val="Содержимое таблицы"/>
    <w:basedOn w:val="744"/>
    <w:uiPriority w:val="67"/>
    <w:qFormat/>
    <w:pPr>
      <w:suppressLineNumbers w:val="true"/>
      <w:pBdr/>
      <w:spacing/>
      <w:ind/>
    </w:pPr>
  </w:style>
  <w:style w:type="numbering" w:styleId="844" w:default="1">
    <w:name w:val="No List"/>
    <w:uiPriority w:val="99"/>
    <w:semiHidden/>
    <w:unhideWhenUsed/>
    <w:qFormat/>
    <w:pPr>
      <w:pBdr/>
      <w:spacing/>
      <w:ind/>
    </w:pPr>
  </w:style>
  <w:style w:type="table" w:styleId="845">
    <w:name w:val="Table Grid Light"/>
    <w:basedOn w:val="9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1"/>
    <w:basedOn w:val="9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2"/>
    <w:basedOn w:val="97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1 Light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1 Light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1 Light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2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2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2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3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3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3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3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"/>
    <w:basedOn w:val="9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 - Accent 1"/>
    <w:basedOn w:val="9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4 - Accent 2"/>
    <w:basedOn w:val="9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 - Accent 3"/>
    <w:basedOn w:val="9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 - Accent 4"/>
    <w:basedOn w:val="9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4 - Accent 5"/>
    <w:basedOn w:val="9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4 - Accent 6"/>
    <w:basedOn w:val="9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5 Dark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5 Dark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5 Dark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5 Dark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6 Colorful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6 Colorful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6 Colorful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6 Colorful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7 Colorful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7 Colorful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7 Colorful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1 Light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1 Light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1 Light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1 Light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2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2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2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2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3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3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3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3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4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4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4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4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5 Dark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5 Dark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5 Dark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5 Dark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6 Colorful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6 Colorful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6 Colorful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6 Colorful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7 Colorful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7 Colorful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7 Colorful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7 Colorful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ned - Accent 1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ned - Accent 2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 3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ned - Accent 4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 5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ned - Accent 6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&amp; Lined - Accent 1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&amp; Lined - Accent 2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 3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&amp; Lined - Accent 4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&amp; Lined - Accent 5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&amp; Lined - Accent 6"/>
    <w:basedOn w:val="9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- Accent 1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- Accent 2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- Accent 3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- Accent 4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 - Accent 5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- Accent 6"/>
    <w:basedOn w:val="9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Table Grid"/>
    <w:basedOn w:val="970"/>
    <w:uiPriority w:val="59"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consultantplus://offline/ref=4EBF496D8B7C6875B779B413A792377763617B07B1C779F545F78A6C47348BE42E756EEEAF9BBBEE169EFBY924N" TargetMode="External"/><Relationship Id="rId13" Type="http://schemas.openxmlformats.org/officeDocument/2006/relationships/hyperlink" Target="https://pyatigorsk.gosuslugi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ospg1.USPN</dc:creator>
  <dc:description/>
  <dc:language>ru-RU</dc:language>
  <cp:revision>10</cp:revision>
  <dcterms:created xsi:type="dcterms:W3CDTF">2026-04-29T09:16:00Z</dcterms:created>
  <dcterms:modified xsi:type="dcterms:W3CDTF">2026-04-29T13:49:20Z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ICV">
    <vt:lpwstr>1A5863E03AEA454BA32B70105CBF680E_13</vt:lpwstr>
  </property>
  <property fmtid="{D5CDD505-2E9C-101B-9397-08002B2CF9AE}" pid="5" name="KSOProductBuildVer">
    <vt:lpwstr>1049-12.2.0.23196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